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ED26" w14:textId="77777777" w:rsidR="00583FA7" w:rsidRPr="00DE55A1" w:rsidRDefault="00583FA7" w:rsidP="006E3714">
      <w:pPr>
        <w:spacing w:line="360" w:lineRule="auto"/>
        <w:ind w:firstLine="720"/>
        <w:jc w:val="center"/>
        <w:rPr>
          <w:b/>
          <w:color w:val="000000" w:themeColor="text1"/>
          <w:sz w:val="32"/>
          <w:szCs w:val="32"/>
          <w:lang w:val="ro-RO"/>
        </w:rPr>
      </w:pPr>
      <w:r w:rsidRPr="00DE55A1">
        <w:rPr>
          <w:b/>
          <w:color w:val="000000" w:themeColor="text1"/>
          <w:sz w:val="32"/>
          <w:szCs w:val="32"/>
          <w:lang w:val="ro-RO"/>
        </w:rPr>
        <w:t>UNIVERSITATEA SAPIENTIA</w:t>
      </w:r>
    </w:p>
    <w:p w14:paraId="59DC865F" w14:textId="77777777" w:rsidR="00583FA7" w:rsidRPr="00DE55A1" w:rsidRDefault="006A6101" w:rsidP="006E3714">
      <w:pPr>
        <w:spacing w:line="360" w:lineRule="auto"/>
        <w:ind w:firstLine="720"/>
        <w:jc w:val="center"/>
        <w:rPr>
          <w:b/>
          <w:color w:val="000000" w:themeColor="text1"/>
          <w:sz w:val="28"/>
          <w:szCs w:val="28"/>
          <w:lang w:val="ro-RO"/>
        </w:rPr>
      </w:pPr>
      <w:r w:rsidRPr="00DE55A1">
        <w:rPr>
          <w:b/>
          <w:color w:val="000000" w:themeColor="text1"/>
          <w:sz w:val="28"/>
          <w:szCs w:val="28"/>
          <w:lang w:val="ro-RO"/>
        </w:rPr>
        <w:t xml:space="preserve">FACULTATEA </w:t>
      </w:r>
      <w:bookmarkStart w:id="0" w:name="_Hlk480457744"/>
      <w:r w:rsidRPr="00DE55A1">
        <w:rPr>
          <w:b/>
          <w:color w:val="000000" w:themeColor="text1"/>
          <w:sz w:val="28"/>
          <w:szCs w:val="28"/>
          <w:lang w:val="ro-RO"/>
        </w:rPr>
        <w:t xml:space="preserve">DE </w:t>
      </w:r>
      <w:r w:rsidR="00387016" w:rsidRPr="00DE55A1">
        <w:rPr>
          <w:b/>
          <w:color w:val="000000" w:themeColor="text1"/>
          <w:sz w:val="28"/>
          <w:szCs w:val="28"/>
          <w:lang w:val="ro-RO"/>
        </w:rPr>
        <w:t>Ș</w:t>
      </w:r>
      <w:r w:rsidRPr="00DE55A1">
        <w:rPr>
          <w:b/>
          <w:color w:val="000000" w:themeColor="text1"/>
          <w:sz w:val="28"/>
          <w:szCs w:val="28"/>
          <w:lang w:val="ro-RO"/>
        </w:rPr>
        <w:t>TIIN</w:t>
      </w:r>
      <w:r w:rsidR="00387016" w:rsidRPr="00DE55A1">
        <w:rPr>
          <w:b/>
          <w:color w:val="000000" w:themeColor="text1"/>
          <w:sz w:val="28"/>
          <w:szCs w:val="28"/>
          <w:lang w:val="ro-RO"/>
        </w:rPr>
        <w:t>Ț</w:t>
      </w:r>
      <w:r w:rsidRPr="00DE55A1">
        <w:rPr>
          <w:b/>
          <w:color w:val="000000" w:themeColor="text1"/>
          <w:sz w:val="28"/>
          <w:szCs w:val="28"/>
          <w:lang w:val="ro-RO"/>
        </w:rPr>
        <w:t>E ECONOMICE, SOCIO-UMA</w:t>
      </w:r>
      <w:r w:rsidR="002632B7" w:rsidRPr="00DE55A1">
        <w:rPr>
          <w:b/>
          <w:color w:val="000000" w:themeColor="text1"/>
          <w:sz w:val="28"/>
          <w:szCs w:val="28"/>
          <w:lang w:val="ro-RO"/>
        </w:rPr>
        <w:t>N</w:t>
      </w:r>
      <w:r w:rsidR="003266A4" w:rsidRPr="00DE55A1">
        <w:rPr>
          <w:b/>
          <w:color w:val="000000" w:themeColor="text1"/>
          <w:sz w:val="28"/>
          <w:szCs w:val="28"/>
          <w:lang w:val="ro-RO"/>
        </w:rPr>
        <w:t xml:space="preserve">E </w:t>
      </w:r>
      <w:r w:rsidR="00387016" w:rsidRPr="00DE55A1">
        <w:rPr>
          <w:b/>
          <w:color w:val="000000" w:themeColor="text1"/>
          <w:sz w:val="28"/>
          <w:szCs w:val="28"/>
          <w:lang w:val="ro-RO"/>
        </w:rPr>
        <w:t>Ș</w:t>
      </w:r>
      <w:r w:rsidR="003266A4" w:rsidRPr="00DE55A1">
        <w:rPr>
          <w:b/>
          <w:color w:val="000000" w:themeColor="text1"/>
          <w:sz w:val="28"/>
          <w:szCs w:val="28"/>
          <w:lang w:val="ro-RO"/>
        </w:rPr>
        <w:t>I INGINERE</w:t>
      </w:r>
      <w:r w:rsidR="00387016" w:rsidRPr="00DE55A1">
        <w:rPr>
          <w:b/>
          <w:color w:val="000000" w:themeColor="text1"/>
          <w:sz w:val="28"/>
          <w:szCs w:val="28"/>
          <w:lang w:val="ro-RO"/>
        </w:rPr>
        <w:t>Ș</w:t>
      </w:r>
      <w:r w:rsidR="003266A4" w:rsidRPr="00DE55A1">
        <w:rPr>
          <w:b/>
          <w:color w:val="000000" w:themeColor="text1"/>
          <w:sz w:val="28"/>
          <w:szCs w:val="28"/>
          <w:lang w:val="ro-RO"/>
        </w:rPr>
        <w:t xml:space="preserve">TI, MIERCUREA </w:t>
      </w:r>
      <w:r w:rsidR="0056641D" w:rsidRPr="00DE55A1">
        <w:rPr>
          <w:b/>
          <w:color w:val="000000" w:themeColor="text1"/>
          <w:sz w:val="28"/>
          <w:szCs w:val="28"/>
          <w:lang w:val="ro-RO"/>
        </w:rPr>
        <w:t>CIUC</w:t>
      </w:r>
      <w:bookmarkEnd w:id="0"/>
    </w:p>
    <w:p w14:paraId="7C1BD3DC" w14:textId="77777777" w:rsidR="00583FA7" w:rsidRPr="00DE55A1" w:rsidRDefault="00583FA7" w:rsidP="006E3714">
      <w:pPr>
        <w:spacing w:line="360" w:lineRule="auto"/>
        <w:ind w:firstLine="720"/>
        <w:jc w:val="center"/>
        <w:rPr>
          <w:b/>
          <w:color w:val="000000" w:themeColor="text1"/>
          <w:sz w:val="56"/>
          <w:szCs w:val="56"/>
          <w:lang w:val="ro-RO"/>
        </w:rPr>
      </w:pPr>
    </w:p>
    <w:p w14:paraId="529B8799" w14:textId="77777777" w:rsidR="00583FA7" w:rsidRPr="00DE55A1" w:rsidRDefault="00583FA7" w:rsidP="006E3714">
      <w:pPr>
        <w:spacing w:line="360" w:lineRule="auto"/>
        <w:ind w:firstLine="720"/>
        <w:jc w:val="center"/>
        <w:rPr>
          <w:b/>
          <w:color w:val="000000" w:themeColor="text1"/>
          <w:sz w:val="56"/>
          <w:szCs w:val="56"/>
          <w:lang w:val="ro-RO"/>
        </w:rPr>
      </w:pPr>
    </w:p>
    <w:p w14:paraId="33ADC8FB" w14:textId="77777777" w:rsidR="0056641D" w:rsidRPr="00DE55A1" w:rsidRDefault="0056641D" w:rsidP="006E3714">
      <w:pPr>
        <w:spacing w:line="360" w:lineRule="auto"/>
        <w:ind w:firstLine="720"/>
        <w:jc w:val="center"/>
        <w:rPr>
          <w:b/>
          <w:color w:val="000000" w:themeColor="text1"/>
          <w:sz w:val="56"/>
          <w:szCs w:val="56"/>
          <w:lang w:val="ro-RO"/>
        </w:rPr>
      </w:pPr>
    </w:p>
    <w:p w14:paraId="2D041B34" w14:textId="77777777" w:rsidR="00497644" w:rsidRPr="00DE55A1" w:rsidRDefault="00497644" w:rsidP="006E3714">
      <w:pPr>
        <w:spacing w:line="360" w:lineRule="auto"/>
        <w:ind w:firstLine="720"/>
        <w:jc w:val="center"/>
        <w:rPr>
          <w:b/>
          <w:color w:val="000000" w:themeColor="text1"/>
          <w:sz w:val="56"/>
          <w:szCs w:val="56"/>
          <w:lang w:val="ro-RO"/>
        </w:rPr>
      </w:pPr>
    </w:p>
    <w:p w14:paraId="11946173" w14:textId="25419EAC" w:rsidR="00583FA7" w:rsidRPr="00DE55A1" w:rsidRDefault="00583FA7" w:rsidP="006E3714">
      <w:pPr>
        <w:spacing w:line="360" w:lineRule="auto"/>
        <w:ind w:firstLine="720"/>
        <w:jc w:val="center"/>
        <w:rPr>
          <w:b/>
          <w:color w:val="000000" w:themeColor="text1"/>
          <w:sz w:val="56"/>
          <w:szCs w:val="56"/>
          <w:lang w:val="ro-RO"/>
        </w:rPr>
      </w:pPr>
      <w:r w:rsidRPr="00DE55A1">
        <w:rPr>
          <w:b/>
          <w:color w:val="000000" w:themeColor="text1"/>
          <w:sz w:val="56"/>
          <w:szCs w:val="56"/>
          <w:lang w:val="ro-RO"/>
        </w:rPr>
        <w:t>Raportul sintetic</w:t>
      </w:r>
      <w:r w:rsidR="0056641D" w:rsidRPr="00DE55A1">
        <w:rPr>
          <w:b/>
          <w:color w:val="000000" w:themeColor="text1"/>
          <w:sz w:val="56"/>
          <w:szCs w:val="56"/>
          <w:lang w:val="ro-RO"/>
        </w:rPr>
        <w:br/>
      </w:r>
      <w:r w:rsidRPr="00DE55A1">
        <w:rPr>
          <w:b/>
          <w:color w:val="000000" w:themeColor="text1"/>
          <w:sz w:val="56"/>
          <w:szCs w:val="56"/>
          <w:lang w:val="ro-RO"/>
        </w:rPr>
        <w:t xml:space="preserve">întocmit de Comisia CEAC </w:t>
      </w:r>
      <w:r w:rsidR="00AA0190" w:rsidRPr="00DE55A1">
        <w:rPr>
          <w:b/>
          <w:color w:val="000000" w:themeColor="text1"/>
          <w:sz w:val="56"/>
          <w:szCs w:val="56"/>
          <w:lang w:val="ro-RO"/>
        </w:rPr>
        <w:t>a</w:t>
      </w:r>
      <w:r w:rsidR="003266A4" w:rsidRPr="00DE55A1">
        <w:rPr>
          <w:b/>
          <w:color w:val="000000" w:themeColor="text1"/>
          <w:sz w:val="56"/>
          <w:szCs w:val="56"/>
          <w:lang w:val="ro-RO"/>
        </w:rPr>
        <w:t xml:space="preserve"> </w:t>
      </w:r>
      <w:r w:rsidR="0056641D" w:rsidRPr="00DE55A1">
        <w:rPr>
          <w:b/>
          <w:color w:val="000000" w:themeColor="text1"/>
          <w:sz w:val="56"/>
          <w:szCs w:val="56"/>
          <w:lang w:val="ro-RO"/>
        </w:rPr>
        <w:t>facultă</w:t>
      </w:r>
      <w:r w:rsidR="00387016" w:rsidRPr="00DE55A1">
        <w:rPr>
          <w:b/>
          <w:color w:val="000000" w:themeColor="text1"/>
          <w:sz w:val="56"/>
          <w:szCs w:val="56"/>
          <w:lang w:val="ro-RO"/>
        </w:rPr>
        <w:t>ț</w:t>
      </w:r>
      <w:r w:rsidR="0056641D" w:rsidRPr="00DE55A1">
        <w:rPr>
          <w:b/>
          <w:color w:val="000000" w:themeColor="text1"/>
          <w:sz w:val="56"/>
          <w:szCs w:val="56"/>
          <w:lang w:val="ro-RO"/>
        </w:rPr>
        <w:t>ii</w:t>
      </w:r>
      <w:r w:rsidRPr="00DE55A1">
        <w:rPr>
          <w:b/>
          <w:color w:val="000000" w:themeColor="text1"/>
          <w:sz w:val="56"/>
          <w:szCs w:val="56"/>
          <w:lang w:val="ro-RO"/>
        </w:rPr>
        <w:t xml:space="preserve"> </w:t>
      </w:r>
      <w:r w:rsidR="0082639A" w:rsidRPr="00DE55A1">
        <w:rPr>
          <w:b/>
          <w:color w:val="000000" w:themeColor="text1"/>
          <w:sz w:val="56"/>
          <w:szCs w:val="56"/>
          <w:lang w:val="ro-RO"/>
        </w:rPr>
        <w:t>pe anul 201</w:t>
      </w:r>
      <w:r w:rsidR="00664CE1" w:rsidRPr="00DE55A1">
        <w:rPr>
          <w:b/>
          <w:color w:val="000000" w:themeColor="text1"/>
          <w:sz w:val="56"/>
          <w:szCs w:val="56"/>
          <w:lang w:val="ro-RO"/>
        </w:rPr>
        <w:t>8</w:t>
      </w:r>
    </w:p>
    <w:p w14:paraId="046B3E2A" w14:textId="77777777" w:rsidR="00881B85" w:rsidRPr="00DE55A1" w:rsidRDefault="00881B85" w:rsidP="006E3714">
      <w:pPr>
        <w:spacing w:line="360" w:lineRule="auto"/>
        <w:ind w:firstLine="720"/>
        <w:rPr>
          <w:color w:val="000000" w:themeColor="text1"/>
          <w:sz w:val="36"/>
          <w:lang w:val="ro-RO"/>
        </w:rPr>
      </w:pPr>
    </w:p>
    <w:p w14:paraId="213C8C61" w14:textId="77777777" w:rsidR="00387016" w:rsidRPr="00DE55A1" w:rsidRDefault="00387016" w:rsidP="006E3714">
      <w:pPr>
        <w:autoSpaceDE w:val="0"/>
        <w:autoSpaceDN w:val="0"/>
        <w:adjustRightInd w:val="0"/>
        <w:spacing w:line="360" w:lineRule="auto"/>
        <w:ind w:firstLine="720"/>
        <w:rPr>
          <w:color w:val="000000" w:themeColor="text1"/>
          <w:sz w:val="36"/>
          <w:lang w:val="ro-RO"/>
        </w:rPr>
        <w:sectPr w:rsidR="00387016" w:rsidRPr="00DE55A1" w:rsidSect="00881B85">
          <w:headerReference w:type="default" r:id="rId9"/>
          <w:footerReference w:type="default" r:id="rId10"/>
          <w:footerReference w:type="first" r:id="rId11"/>
          <w:pgSz w:w="11906" w:h="16838" w:code="9"/>
          <w:pgMar w:top="1417" w:right="1417" w:bottom="1417" w:left="1417" w:header="720" w:footer="720" w:gutter="0"/>
          <w:cols w:space="720"/>
          <w:titlePg/>
          <w:docGrid w:linePitch="360"/>
        </w:sectPr>
      </w:pPr>
    </w:p>
    <w:p w14:paraId="2AE224C7" w14:textId="77777777" w:rsidR="00EF4FC1" w:rsidRPr="00DE55A1" w:rsidRDefault="00EF4FC1" w:rsidP="006E3714">
      <w:pPr>
        <w:spacing w:line="360" w:lineRule="auto"/>
        <w:ind w:firstLine="720"/>
        <w:rPr>
          <w:b/>
          <w:color w:val="000000" w:themeColor="text1"/>
          <w:sz w:val="32"/>
          <w:lang w:val="ro-RO"/>
        </w:rPr>
      </w:pPr>
    </w:p>
    <w:sdt>
      <w:sdtPr>
        <w:rPr>
          <w:rFonts w:ascii="Times New Roman" w:eastAsia="Times New Roman" w:hAnsi="Times New Roman" w:cs="Times New Roman"/>
          <w:color w:val="000000" w:themeColor="text1"/>
          <w:sz w:val="24"/>
          <w:szCs w:val="24"/>
          <w:lang w:val="ro-RO"/>
        </w:rPr>
        <w:id w:val="-251209974"/>
        <w:docPartObj>
          <w:docPartGallery w:val="Table of Contents"/>
          <w:docPartUnique/>
        </w:docPartObj>
      </w:sdtPr>
      <w:sdtEndPr>
        <w:rPr>
          <w:b/>
          <w:bCs/>
          <w:noProof/>
        </w:rPr>
      </w:sdtEndPr>
      <w:sdtContent>
        <w:p w14:paraId="40A9C155" w14:textId="77777777" w:rsidR="004F1424" w:rsidRPr="00DE55A1" w:rsidRDefault="004F1424" w:rsidP="006E3714">
          <w:pPr>
            <w:pStyle w:val="TOCHeading"/>
            <w:spacing w:before="0" w:line="360" w:lineRule="auto"/>
            <w:ind w:firstLine="720"/>
            <w:rPr>
              <w:color w:val="000000" w:themeColor="text1"/>
              <w:lang w:val="ro-RO"/>
            </w:rPr>
          </w:pPr>
          <w:r w:rsidRPr="00DE55A1">
            <w:rPr>
              <w:color w:val="000000" w:themeColor="text1"/>
              <w:lang w:val="ro-RO"/>
            </w:rPr>
            <w:t>Cuprins</w:t>
          </w:r>
        </w:p>
        <w:p w14:paraId="4B6AA7F4" w14:textId="77777777" w:rsidR="004F1424" w:rsidRPr="00DE55A1" w:rsidRDefault="004F1424" w:rsidP="006E3714">
          <w:pPr>
            <w:spacing w:line="360" w:lineRule="auto"/>
            <w:ind w:firstLine="720"/>
            <w:rPr>
              <w:color w:val="000000" w:themeColor="text1"/>
              <w:lang w:val="ro-RO"/>
            </w:rPr>
          </w:pPr>
        </w:p>
        <w:p w14:paraId="55BA1FD2" w14:textId="77777777" w:rsidR="004F1424" w:rsidRPr="00DE55A1" w:rsidRDefault="004F1424" w:rsidP="006E3714">
          <w:pPr>
            <w:spacing w:line="360" w:lineRule="auto"/>
            <w:ind w:firstLine="720"/>
            <w:rPr>
              <w:color w:val="000000" w:themeColor="text1"/>
              <w:lang w:val="ro-RO"/>
            </w:rPr>
          </w:pPr>
        </w:p>
        <w:p w14:paraId="60638F82" w14:textId="77777777" w:rsidR="004F1424" w:rsidRPr="00DE55A1" w:rsidRDefault="004F1424" w:rsidP="006E3714">
          <w:pPr>
            <w:spacing w:line="360" w:lineRule="auto"/>
            <w:ind w:firstLine="720"/>
            <w:rPr>
              <w:color w:val="000000" w:themeColor="text1"/>
              <w:lang w:val="ro-RO"/>
            </w:rPr>
          </w:pPr>
        </w:p>
        <w:p w14:paraId="2DE5C18C" w14:textId="77777777" w:rsidR="009E51ED" w:rsidRDefault="004F1424">
          <w:pPr>
            <w:pStyle w:val="TOC1"/>
            <w:tabs>
              <w:tab w:val="right" w:leader="dot" w:pos="9062"/>
            </w:tabs>
            <w:rPr>
              <w:rFonts w:asciiTheme="minorHAnsi" w:eastAsiaTheme="minorEastAsia" w:hAnsiTheme="minorHAnsi" w:cstheme="minorBidi"/>
              <w:noProof/>
              <w:sz w:val="22"/>
              <w:szCs w:val="22"/>
            </w:rPr>
          </w:pPr>
          <w:r w:rsidRPr="00DE55A1">
            <w:rPr>
              <w:color w:val="000000" w:themeColor="text1"/>
              <w:lang w:val="ro-RO"/>
            </w:rPr>
            <w:fldChar w:fldCharType="begin"/>
          </w:r>
          <w:r w:rsidRPr="00DE55A1">
            <w:rPr>
              <w:color w:val="000000" w:themeColor="text1"/>
              <w:lang w:val="ro-RO"/>
            </w:rPr>
            <w:instrText xml:space="preserve"> TOC \o "1-3" \h \z \u </w:instrText>
          </w:r>
          <w:r w:rsidRPr="00DE55A1">
            <w:rPr>
              <w:color w:val="000000" w:themeColor="text1"/>
              <w:lang w:val="ro-RO"/>
            </w:rPr>
            <w:fldChar w:fldCharType="separate"/>
          </w:r>
          <w:hyperlink w:anchor="_Toc8627136" w:history="1">
            <w:r w:rsidR="009E51ED" w:rsidRPr="002728EA">
              <w:rPr>
                <w:rStyle w:val="Hyperlink"/>
                <w:noProof/>
                <w:lang w:val="ro-RO"/>
              </w:rPr>
              <w:t>1. INTRODUCERE</w:t>
            </w:r>
            <w:r w:rsidR="009E51ED">
              <w:rPr>
                <w:noProof/>
                <w:webHidden/>
              </w:rPr>
              <w:tab/>
            </w:r>
            <w:r w:rsidR="009E51ED">
              <w:rPr>
                <w:noProof/>
                <w:webHidden/>
              </w:rPr>
              <w:fldChar w:fldCharType="begin"/>
            </w:r>
            <w:r w:rsidR="009E51ED">
              <w:rPr>
                <w:noProof/>
                <w:webHidden/>
              </w:rPr>
              <w:instrText xml:space="preserve"> PAGEREF _Toc8627136 \h </w:instrText>
            </w:r>
            <w:r w:rsidR="009E51ED">
              <w:rPr>
                <w:noProof/>
                <w:webHidden/>
              </w:rPr>
            </w:r>
            <w:r w:rsidR="009E51ED">
              <w:rPr>
                <w:noProof/>
                <w:webHidden/>
              </w:rPr>
              <w:fldChar w:fldCharType="separate"/>
            </w:r>
            <w:r w:rsidR="009E51ED">
              <w:rPr>
                <w:noProof/>
                <w:webHidden/>
              </w:rPr>
              <w:t>2</w:t>
            </w:r>
            <w:r w:rsidR="009E51ED">
              <w:rPr>
                <w:noProof/>
                <w:webHidden/>
              </w:rPr>
              <w:fldChar w:fldCharType="end"/>
            </w:r>
          </w:hyperlink>
        </w:p>
        <w:p w14:paraId="623EEAE1" w14:textId="77777777" w:rsidR="009E51ED" w:rsidRDefault="00197835">
          <w:pPr>
            <w:pStyle w:val="TOC1"/>
            <w:tabs>
              <w:tab w:val="right" w:leader="dot" w:pos="9062"/>
            </w:tabs>
            <w:rPr>
              <w:rFonts w:asciiTheme="minorHAnsi" w:eastAsiaTheme="minorEastAsia" w:hAnsiTheme="minorHAnsi" w:cstheme="minorBidi"/>
              <w:noProof/>
              <w:sz w:val="22"/>
              <w:szCs w:val="22"/>
            </w:rPr>
          </w:pPr>
          <w:hyperlink w:anchor="_Toc8627137" w:history="1">
            <w:r w:rsidR="009E51ED" w:rsidRPr="002728EA">
              <w:rPr>
                <w:rStyle w:val="Hyperlink"/>
                <w:noProof/>
                <w:lang w:val="ro-RO"/>
              </w:rPr>
              <w:t>2. ACTIVITATEA DIDACTICĂ ȘI PROCESUL EDUCATIV-INSTRUCTIV</w:t>
            </w:r>
            <w:r w:rsidR="009E51ED">
              <w:rPr>
                <w:noProof/>
                <w:webHidden/>
              </w:rPr>
              <w:tab/>
            </w:r>
            <w:r w:rsidR="009E51ED">
              <w:rPr>
                <w:noProof/>
                <w:webHidden/>
              </w:rPr>
              <w:fldChar w:fldCharType="begin"/>
            </w:r>
            <w:r w:rsidR="009E51ED">
              <w:rPr>
                <w:noProof/>
                <w:webHidden/>
              </w:rPr>
              <w:instrText xml:space="preserve"> PAGEREF _Toc8627137 \h </w:instrText>
            </w:r>
            <w:r w:rsidR="009E51ED">
              <w:rPr>
                <w:noProof/>
                <w:webHidden/>
              </w:rPr>
            </w:r>
            <w:r w:rsidR="009E51ED">
              <w:rPr>
                <w:noProof/>
                <w:webHidden/>
              </w:rPr>
              <w:fldChar w:fldCharType="separate"/>
            </w:r>
            <w:r w:rsidR="009E51ED">
              <w:rPr>
                <w:noProof/>
                <w:webHidden/>
              </w:rPr>
              <w:t>3</w:t>
            </w:r>
            <w:r w:rsidR="009E51ED">
              <w:rPr>
                <w:noProof/>
                <w:webHidden/>
              </w:rPr>
              <w:fldChar w:fldCharType="end"/>
            </w:r>
          </w:hyperlink>
        </w:p>
        <w:p w14:paraId="22C59D78" w14:textId="77777777" w:rsidR="009E51ED" w:rsidRDefault="00197835">
          <w:pPr>
            <w:pStyle w:val="TOC2"/>
            <w:tabs>
              <w:tab w:val="right" w:leader="dot" w:pos="9062"/>
            </w:tabs>
            <w:rPr>
              <w:rFonts w:asciiTheme="minorHAnsi" w:eastAsiaTheme="minorEastAsia" w:hAnsiTheme="minorHAnsi" w:cstheme="minorBidi"/>
              <w:noProof/>
              <w:sz w:val="22"/>
              <w:szCs w:val="22"/>
            </w:rPr>
          </w:pPr>
          <w:hyperlink w:anchor="_Toc8627138" w:history="1">
            <w:r w:rsidR="009E51ED" w:rsidRPr="002728EA">
              <w:rPr>
                <w:rStyle w:val="Hyperlink"/>
                <w:b/>
                <w:noProof/>
                <w:lang w:val="ro-RO"/>
              </w:rPr>
              <w:t>2.1. Oferta de programe de studiu</w:t>
            </w:r>
            <w:r w:rsidR="009E51ED">
              <w:rPr>
                <w:noProof/>
                <w:webHidden/>
              </w:rPr>
              <w:tab/>
            </w:r>
            <w:r w:rsidR="009E51ED">
              <w:rPr>
                <w:noProof/>
                <w:webHidden/>
              </w:rPr>
              <w:fldChar w:fldCharType="begin"/>
            </w:r>
            <w:r w:rsidR="009E51ED">
              <w:rPr>
                <w:noProof/>
                <w:webHidden/>
              </w:rPr>
              <w:instrText xml:space="preserve"> PAGEREF _Toc8627138 \h </w:instrText>
            </w:r>
            <w:r w:rsidR="009E51ED">
              <w:rPr>
                <w:noProof/>
                <w:webHidden/>
              </w:rPr>
            </w:r>
            <w:r w:rsidR="009E51ED">
              <w:rPr>
                <w:noProof/>
                <w:webHidden/>
              </w:rPr>
              <w:fldChar w:fldCharType="separate"/>
            </w:r>
            <w:r w:rsidR="009E51ED">
              <w:rPr>
                <w:noProof/>
                <w:webHidden/>
              </w:rPr>
              <w:t>3</w:t>
            </w:r>
            <w:r w:rsidR="009E51ED">
              <w:rPr>
                <w:noProof/>
                <w:webHidden/>
              </w:rPr>
              <w:fldChar w:fldCharType="end"/>
            </w:r>
          </w:hyperlink>
        </w:p>
        <w:p w14:paraId="1236D55F" w14:textId="77777777" w:rsidR="009E51ED" w:rsidRDefault="00197835">
          <w:pPr>
            <w:pStyle w:val="TOC2"/>
            <w:tabs>
              <w:tab w:val="right" w:leader="dot" w:pos="9062"/>
            </w:tabs>
            <w:rPr>
              <w:rFonts w:asciiTheme="minorHAnsi" w:eastAsiaTheme="minorEastAsia" w:hAnsiTheme="minorHAnsi" w:cstheme="minorBidi"/>
              <w:noProof/>
              <w:sz w:val="22"/>
              <w:szCs w:val="22"/>
            </w:rPr>
          </w:pPr>
          <w:hyperlink w:anchor="_Toc8627139" w:history="1">
            <w:r w:rsidR="009E51ED" w:rsidRPr="002728EA">
              <w:rPr>
                <w:rStyle w:val="Hyperlink"/>
                <w:b/>
                <w:noProof/>
                <w:lang w:val="ro-RO"/>
              </w:rPr>
              <w:t>2.2. Personalul didactic</w:t>
            </w:r>
            <w:r w:rsidR="009E51ED">
              <w:rPr>
                <w:noProof/>
                <w:webHidden/>
              </w:rPr>
              <w:tab/>
            </w:r>
            <w:r w:rsidR="009E51ED">
              <w:rPr>
                <w:noProof/>
                <w:webHidden/>
              </w:rPr>
              <w:fldChar w:fldCharType="begin"/>
            </w:r>
            <w:r w:rsidR="009E51ED">
              <w:rPr>
                <w:noProof/>
                <w:webHidden/>
              </w:rPr>
              <w:instrText xml:space="preserve"> PAGEREF _Toc8627139 \h </w:instrText>
            </w:r>
            <w:r w:rsidR="009E51ED">
              <w:rPr>
                <w:noProof/>
                <w:webHidden/>
              </w:rPr>
            </w:r>
            <w:r w:rsidR="009E51ED">
              <w:rPr>
                <w:noProof/>
                <w:webHidden/>
              </w:rPr>
              <w:fldChar w:fldCharType="separate"/>
            </w:r>
            <w:r w:rsidR="009E51ED">
              <w:rPr>
                <w:noProof/>
                <w:webHidden/>
              </w:rPr>
              <w:t>4</w:t>
            </w:r>
            <w:r w:rsidR="009E51ED">
              <w:rPr>
                <w:noProof/>
                <w:webHidden/>
              </w:rPr>
              <w:fldChar w:fldCharType="end"/>
            </w:r>
          </w:hyperlink>
        </w:p>
        <w:p w14:paraId="5CA449A5" w14:textId="77777777" w:rsidR="009E51ED" w:rsidRDefault="00197835">
          <w:pPr>
            <w:pStyle w:val="TOC3"/>
            <w:tabs>
              <w:tab w:val="right" w:leader="dot" w:pos="9062"/>
            </w:tabs>
            <w:rPr>
              <w:rFonts w:asciiTheme="minorHAnsi" w:eastAsiaTheme="minorEastAsia" w:hAnsiTheme="minorHAnsi" w:cstheme="minorBidi"/>
              <w:noProof/>
              <w:sz w:val="22"/>
              <w:szCs w:val="22"/>
            </w:rPr>
          </w:pPr>
          <w:hyperlink w:anchor="_Toc8627140" w:history="1">
            <w:r w:rsidR="009E51ED" w:rsidRPr="002728EA">
              <w:rPr>
                <w:rStyle w:val="Hyperlink"/>
                <w:noProof/>
                <w:lang w:val="ro-RO"/>
              </w:rPr>
              <w:t>2.2.1 Resursa Umană a Departamentelor</w:t>
            </w:r>
            <w:r w:rsidR="009E51ED">
              <w:rPr>
                <w:noProof/>
                <w:webHidden/>
              </w:rPr>
              <w:tab/>
            </w:r>
            <w:r w:rsidR="009E51ED">
              <w:rPr>
                <w:noProof/>
                <w:webHidden/>
              </w:rPr>
              <w:fldChar w:fldCharType="begin"/>
            </w:r>
            <w:r w:rsidR="009E51ED">
              <w:rPr>
                <w:noProof/>
                <w:webHidden/>
              </w:rPr>
              <w:instrText xml:space="preserve"> PAGEREF _Toc8627140 \h </w:instrText>
            </w:r>
            <w:r w:rsidR="009E51ED">
              <w:rPr>
                <w:noProof/>
                <w:webHidden/>
              </w:rPr>
            </w:r>
            <w:r w:rsidR="009E51ED">
              <w:rPr>
                <w:noProof/>
                <w:webHidden/>
              </w:rPr>
              <w:fldChar w:fldCharType="separate"/>
            </w:r>
            <w:r w:rsidR="009E51ED">
              <w:rPr>
                <w:noProof/>
                <w:webHidden/>
              </w:rPr>
              <w:t>4</w:t>
            </w:r>
            <w:r w:rsidR="009E51ED">
              <w:rPr>
                <w:noProof/>
                <w:webHidden/>
              </w:rPr>
              <w:fldChar w:fldCharType="end"/>
            </w:r>
          </w:hyperlink>
        </w:p>
        <w:p w14:paraId="25AA1842" w14:textId="77777777" w:rsidR="009E51ED" w:rsidRDefault="00197835">
          <w:pPr>
            <w:pStyle w:val="TOC3"/>
            <w:tabs>
              <w:tab w:val="right" w:leader="dot" w:pos="9062"/>
            </w:tabs>
            <w:rPr>
              <w:rFonts w:asciiTheme="minorHAnsi" w:eastAsiaTheme="minorEastAsia" w:hAnsiTheme="minorHAnsi" w:cstheme="minorBidi"/>
              <w:noProof/>
              <w:sz w:val="22"/>
              <w:szCs w:val="22"/>
            </w:rPr>
          </w:pPr>
          <w:hyperlink w:anchor="_Toc8627141" w:history="1">
            <w:r w:rsidR="009E51ED" w:rsidRPr="002728EA">
              <w:rPr>
                <w:rStyle w:val="Hyperlink"/>
                <w:noProof/>
                <w:lang w:val="ro-RO"/>
              </w:rPr>
              <w:t>2.2.2. Evaluări și autoevaluări</w:t>
            </w:r>
            <w:r w:rsidR="009E51ED">
              <w:rPr>
                <w:noProof/>
                <w:webHidden/>
              </w:rPr>
              <w:tab/>
            </w:r>
            <w:r w:rsidR="009E51ED">
              <w:rPr>
                <w:noProof/>
                <w:webHidden/>
              </w:rPr>
              <w:fldChar w:fldCharType="begin"/>
            </w:r>
            <w:r w:rsidR="009E51ED">
              <w:rPr>
                <w:noProof/>
                <w:webHidden/>
              </w:rPr>
              <w:instrText xml:space="preserve"> PAGEREF _Toc8627141 \h </w:instrText>
            </w:r>
            <w:r w:rsidR="009E51ED">
              <w:rPr>
                <w:noProof/>
                <w:webHidden/>
              </w:rPr>
            </w:r>
            <w:r w:rsidR="009E51ED">
              <w:rPr>
                <w:noProof/>
                <w:webHidden/>
              </w:rPr>
              <w:fldChar w:fldCharType="separate"/>
            </w:r>
            <w:r w:rsidR="009E51ED">
              <w:rPr>
                <w:noProof/>
                <w:webHidden/>
              </w:rPr>
              <w:t>6</w:t>
            </w:r>
            <w:r w:rsidR="009E51ED">
              <w:rPr>
                <w:noProof/>
                <w:webHidden/>
              </w:rPr>
              <w:fldChar w:fldCharType="end"/>
            </w:r>
          </w:hyperlink>
        </w:p>
        <w:p w14:paraId="0971633D" w14:textId="77777777" w:rsidR="009E51ED" w:rsidRDefault="00197835">
          <w:pPr>
            <w:pStyle w:val="TOC3"/>
            <w:tabs>
              <w:tab w:val="right" w:leader="dot" w:pos="9062"/>
            </w:tabs>
            <w:rPr>
              <w:rFonts w:asciiTheme="minorHAnsi" w:eastAsiaTheme="minorEastAsia" w:hAnsiTheme="minorHAnsi" w:cstheme="minorBidi"/>
              <w:noProof/>
              <w:sz w:val="22"/>
              <w:szCs w:val="22"/>
            </w:rPr>
          </w:pPr>
          <w:hyperlink w:anchor="_Toc8627142" w:history="1">
            <w:r w:rsidR="009E51ED" w:rsidRPr="002728EA">
              <w:rPr>
                <w:rStyle w:val="Hyperlink"/>
                <w:noProof/>
                <w:lang w:val="ro-RO"/>
              </w:rPr>
              <w:t>2.2.3. Situația materialelor didactice</w:t>
            </w:r>
            <w:r w:rsidR="009E51ED">
              <w:rPr>
                <w:noProof/>
                <w:webHidden/>
              </w:rPr>
              <w:tab/>
            </w:r>
            <w:r w:rsidR="009E51ED">
              <w:rPr>
                <w:noProof/>
                <w:webHidden/>
              </w:rPr>
              <w:fldChar w:fldCharType="begin"/>
            </w:r>
            <w:r w:rsidR="009E51ED">
              <w:rPr>
                <w:noProof/>
                <w:webHidden/>
              </w:rPr>
              <w:instrText xml:space="preserve"> PAGEREF _Toc8627142 \h </w:instrText>
            </w:r>
            <w:r w:rsidR="009E51ED">
              <w:rPr>
                <w:noProof/>
                <w:webHidden/>
              </w:rPr>
            </w:r>
            <w:r w:rsidR="009E51ED">
              <w:rPr>
                <w:noProof/>
                <w:webHidden/>
              </w:rPr>
              <w:fldChar w:fldCharType="separate"/>
            </w:r>
            <w:r w:rsidR="009E51ED">
              <w:rPr>
                <w:noProof/>
                <w:webHidden/>
              </w:rPr>
              <w:t>7</w:t>
            </w:r>
            <w:r w:rsidR="009E51ED">
              <w:rPr>
                <w:noProof/>
                <w:webHidden/>
              </w:rPr>
              <w:fldChar w:fldCharType="end"/>
            </w:r>
          </w:hyperlink>
        </w:p>
        <w:p w14:paraId="5DF8C4AB" w14:textId="77777777" w:rsidR="009E51ED" w:rsidRDefault="00197835">
          <w:pPr>
            <w:pStyle w:val="TOC2"/>
            <w:tabs>
              <w:tab w:val="right" w:leader="dot" w:pos="9062"/>
            </w:tabs>
            <w:rPr>
              <w:rFonts w:asciiTheme="minorHAnsi" w:eastAsiaTheme="minorEastAsia" w:hAnsiTheme="minorHAnsi" w:cstheme="minorBidi"/>
              <w:noProof/>
              <w:sz w:val="22"/>
              <w:szCs w:val="22"/>
            </w:rPr>
          </w:pPr>
          <w:hyperlink w:anchor="_Toc8627143" w:history="1">
            <w:r w:rsidR="009E51ED" w:rsidRPr="002728EA">
              <w:rPr>
                <w:rStyle w:val="Hyperlink"/>
                <w:b/>
                <w:noProof/>
                <w:lang w:val="ro-RO"/>
              </w:rPr>
              <w:t>2.3. Calitatea cursanților/studenților</w:t>
            </w:r>
            <w:r w:rsidR="009E51ED">
              <w:rPr>
                <w:noProof/>
                <w:webHidden/>
              </w:rPr>
              <w:tab/>
            </w:r>
            <w:r w:rsidR="009E51ED">
              <w:rPr>
                <w:noProof/>
                <w:webHidden/>
              </w:rPr>
              <w:fldChar w:fldCharType="begin"/>
            </w:r>
            <w:r w:rsidR="009E51ED">
              <w:rPr>
                <w:noProof/>
                <w:webHidden/>
              </w:rPr>
              <w:instrText xml:space="preserve"> PAGEREF _Toc8627143 \h </w:instrText>
            </w:r>
            <w:r w:rsidR="009E51ED">
              <w:rPr>
                <w:noProof/>
                <w:webHidden/>
              </w:rPr>
            </w:r>
            <w:r w:rsidR="009E51ED">
              <w:rPr>
                <w:noProof/>
                <w:webHidden/>
              </w:rPr>
              <w:fldChar w:fldCharType="separate"/>
            </w:r>
            <w:r w:rsidR="009E51ED">
              <w:rPr>
                <w:noProof/>
                <w:webHidden/>
              </w:rPr>
              <w:t>8</w:t>
            </w:r>
            <w:r w:rsidR="009E51ED">
              <w:rPr>
                <w:noProof/>
                <w:webHidden/>
              </w:rPr>
              <w:fldChar w:fldCharType="end"/>
            </w:r>
          </w:hyperlink>
        </w:p>
        <w:p w14:paraId="2B9DC617" w14:textId="77777777" w:rsidR="009E51ED" w:rsidRDefault="00197835">
          <w:pPr>
            <w:pStyle w:val="TOC1"/>
            <w:tabs>
              <w:tab w:val="right" w:leader="dot" w:pos="9062"/>
            </w:tabs>
            <w:rPr>
              <w:rFonts w:asciiTheme="minorHAnsi" w:eastAsiaTheme="minorEastAsia" w:hAnsiTheme="minorHAnsi" w:cstheme="minorBidi"/>
              <w:noProof/>
              <w:sz w:val="22"/>
              <w:szCs w:val="22"/>
            </w:rPr>
          </w:pPr>
          <w:hyperlink w:anchor="_Toc8627144" w:history="1">
            <w:r w:rsidR="009E51ED" w:rsidRPr="002728EA">
              <w:rPr>
                <w:rStyle w:val="Hyperlink"/>
                <w:noProof/>
                <w:lang w:val="ro-RO"/>
              </w:rPr>
              <w:t>3. ACTIVITATEA ȘTIINȚIFICĂ</w:t>
            </w:r>
            <w:r w:rsidR="009E51ED">
              <w:rPr>
                <w:noProof/>
                <w:webHidden/>
              </w:rPr>
              <w:tab/>
            </w:r>
            <w:r w:rsidR="009E51ED">
              <w:rPr>
                <w:noProof/>
                <w:webHidden/>
              </w:rPr>
              <w:fldChar w:fldCharType="begin"/>
            </w:r>
            <w:r w:rsidR="009E51ED">
              <w:rPr>
                <w:noProof/>
                <w:webHidden/>
              </w:rPr>
              <w:instrText xml:space="preserve"> PAGEREF _Toc8627144 \h </w:instrText>
            </w:r>
            <w:r w:rsidR="009E51ED">
              <w:rPr>
                <w:noProof/>
                <w:webHidden/>
              </w:rPr>
            </w:r>
            <w:r w:rsidR="009E51ED">
              <w:rPr>
                <w:noProof/>
                <w:webHidden/>
              </w:rPr>
              <w:fldChar w:fldCharType="separate"/>
            </w:r>
            <w:r w:rsidR="009E51ED">
              <w:rPr>
                <w:noProof/>
                <w:webHidden/>
              </w:rPr>
              <w:t>10</w:t>
            </w:r>
            <w:r w:rsidR="009E51ED">
              <w:rPr>
                <w:noProof/>
                <w:webHidden/>
              </w:rPr>
              <w:fldChar w:fldCharType="end"/>
            </w:r>
          </w:hyperlink>
        </w:p>
        <w:p w14:paraId="5EC51E65" w14:textId="77777777" w:rsidR="009E51ED" w:rsidRDefault="00197835">
          <w:pPr>
            <w:pStyle w:val="TOC1"/>
            <w:tabs>
              <w:tab w:val="right" w:leader="dot" w:pos="9062"/>
            </w:tabs>
            <w:rPr>
              <w:rFonts w:asciiTheme="minorHAnsi" w:eastAsiaTheme="minorEastAsia" w:hAnsiTheme="minorHAnsi" w:cstheme="minorBidi"/>
              <w:noProof/>
              <w:sz w:val="22"/>
              <w:szCs w:val="22"/>
            </w:rPr>
          </w:pPr>
          <w:hyperlink w:anchor="_Toc8627145" w:history="1">
            <w:r w:rsidR="009E51ED" w:rsidRPr="002728EA">
              <w:rPr>
                <w:rStyle w:val="Hyperlink"/>
                <w:noProof/>
                <w:lang w:val="ro-RO"/>
              </w:rPr>
              <w:t>4. ADMINISTRAȚIA FACULTĂȚII</w:t>
            </w:r>
            <w:r w:rsidR="009E51ED">
              <w:rPr>
                <w:noProof/>
                <w:webHidden/>
              </w:rPr>
              <w:tab/>
            </w:r>
            <w:r w:rsidR="009E51ED">
              <w:rPr>
                <w:noProof/>
                <w:webHidden/>
              </w:rPr>
              <w:fldChar w:fldCharType="begin"/>
            </w:r>
            <w:r w:rsidR="009E51ED">
              <w:rPr>
                <w:noProof/>
                <w:webHidden/>
              </w:rPr>
              <w:instrText xml:space="preserve"> PAGEREF _Toc8627145 \h </w:instrText>
            </w:r>
            <w:r w:rsidR="009E51ED">
              <w:rPr>
                <w:noProof/>
                <w:webHidden/>
              </w:rPr>
            </w:r>
            <w:r w:rsidR="009E51ED">
              <w:rPr>
                <w:noProof/>
                <w:webHidden/>
              </w:rPr>
              <w:fldChar w:fldCharType="separate"/>
            </w:r>
            <w:r w:rsidR="009E51ED">
              <w:rPr>
                <w:noProof/>
                <w:webHidden/>
              </w:rPr>
              <w:t>12</w:t>
            </w:r>
            <w:r w:rsidR="009E51ED">
              <w:rPr>
                <w:noProof/>
                <w:webHidden/>
              </w:rPr>
              <w:fldChar w:fldCharType="end"/>
            </w:r>
          </w:hyperlink>
        </w:p>
        <w:p w14:paraId="4B2BF1D1" w14:textId="77777777" w:rsidR="009E51ED" w:rsidRDefault="00197835">
          <w:pPr>
            <w:pStyle w:val="TOC1"/>
            <w:tabs>
              <w:tab w:val="right" w:leader="dot" w:pos="9062"/>
            </w:tabs>
            <w:rPr>
              <w:rFonts w:asciiTheme="minorHAnsi" w:eastAsiaTheme="minorEastAsia" w:hAnsiTheme="minorHAnsi" w:cstheme="minorBidi"/>
              <w:noProof/>
              <w:sz w:val="22"/>
              <w:szCs w:val="22"/>
            </w:rPr>
          </w:pPr>
          <w:hyperlink w:anchor="_Toc8627146" w:history="1">
            <w:r w:rsidR="009E51ED" w:rsidRPr="002728EA">
              <w:rPr>
                <w:rStyle w:val="Hyperlink"/>
                <w:noProof/>
                <w:lang w:val="ro-RO"/>
              </w:rPr>
              <w:t>5. CHESTIONARUL ABSOLVENȚILOR</w:t>
            </w:r>
            <w:r w:rsidR="009E51ED">
              <w:rPr>
                <w:noProof/>
                <w:webHidden/>
              </w:rPr>
              <w:tab/>
            </w:r>
            <w:r w:rsidR="009E51ED">
              <w:rPr>
                <w:noProof/>
                <w:webHidden/>
              </w:rPr>
              <w:fldChar w:fldCharType="begin"/>
            </w:r>
            <w:r w:rsidR="009E51ED">
              <w:rPr>
                <w:noProof/>
                <w:webHidden/>
              </w:rPr>
              <w:instrText xml:space="preserve"> PAGEREF _Toc8627146 \h </w:instrText>
            </w:r>
            <w:r w:rsidR="009E51ED">
              <w:rPr>
                <w:noProof/>
                <w:webHidden/>
              </w:rPr>
            </w:r>
            <w:r w:rsidR="009E51ED">
              <w:rPr>
                <w:noProof/>
                <w:webHidden/>
              </w:rPr>
              <w:fldChar w:fldCharType="separate"/>
            </w:r>
            <w:r w:rsidR="009E51ED">
              <w:rPr>
                <w:noProof/>
                <w:webHidden/>
              </w:rPr>
              <w:t>13</w:t>
            </w:r>
            <w:r w:rsidR="009E51ED">
              <w:rPr>
                <w:noProof/>
                <w:webHidden/>
              </w:rPr>
              <w:fldChar w:fldCharType="end"/>
            </w:r>
          </w:hyperlink>
        </w:p>
        <w:p w14:paraId="1296B4EA" w14:textId="77777777" w:rsidR="004F76E9" w:rsidRPr="00DE55A1" w:rsidRDefault="004F1424" w:rsidP="006E3714">
          <w:pPr>
            <w:spacing w:line="360" w:lineRule="auto"/>
            <w:ind w:firstLine="720"/>
            <w:rPr>
              <w:b/>
              <w:bCs/>
              <w:noProof/>
              <w:color w:val="000000" w:themeColor="text1"/>
              <w:lang w:val="ro-RO"/>
            </w:rPr>
          </w:pPr>
          <w:r w:rsidRPr="00DE55A1">
            <w:rPr>
              <w:b/>
              <w:bCs/>
              <w:noProof/>
              <w:color w:val="000000" w:themeColor="text1"/>
              <w:lang w:val="ro-RO"/>
            </w:rPr>
            <w:fldChar w:fldCharType="end"/>
          </w:r>
        </w:p>
      </w:sdtContent>
    </w:sdt>
    <w:p w14:paraId="3AA7317A" w14:textId="77777777" w:rsidR="00EF4FC1" w:rsidRPr="00DE55A1" w:rsidRDefault="00EF4FC1" w:rsidP="006E3714">
      <w:pPr>
        <w:spacing w:line="360" w:lineRule="auto"/>
        <w:ind w:firstLine="720"/>
        <w:rPr>
          <w:color w:val="000000" w:themeColor="text1"/>
          <w:lang w:val="ro-RO"/>
        </w:rPr>
      </w:pPr>
      <w:r w:rsidRPr="00DE55A1">
        <w:rPr>
          <w:b/>
          <w:color w:val="000000" w:themeColor="text1"/>
          <w:lang w:val="ro-RO"/>
        </w:rPr>
        <w:br w:type="page"/>
      </w:r>
    </w:p>
    <w:p w14:paraId="3B21DF33" w14:textId="77777777" w:rsidR="00E83048" w:rsidRPr="00DE55A1" w:rsidRDefault="00ED7EB5" w:rsidP="009E51ED">
      <w:pPr>
        <w:pStyle w:val="Heading1"/>
        <w:spacing w:before="0" w:after="0" w:line="360" w:lineRule="auto"/>
        <w:rPr>
          <w:color w:val="000000" w:themeColor="text1"/>
          <w:lang w:val="ro-RO"/>
        </w:rPr>
      </w:pPr>
      <w:bookmarkStart w:id="1" w:name="_Toc8627136"/>
      <w:r w:rsidRPr="00DE55A1">
        <w:rPr>
          <w:color w:val="000000" w:themeColor="text1"/>
          <w:lang w:val="ro-RO"/>
        </w:rPr>
        <w:lastRenderedPageBreak/>
        <w:t>1.</w:t>
      </w:r>
      <w:r w:rsidR="0056641D" w:rsidRPr="00DE55A1">
        <w:rPr>
          <w:color w:val="000000" w:themeColor="text1"/>
          <w:lang w:val="ro-RO"/>
        </w:rPr>
        <w:t xml:space="preserve"> </w:t>
      </w:r>
      <w:r w:rsidR="00E83048" w:rsidRPr="00DE55A1">
        <w:rPr>
          <w:color w:val="000000" w:themeColor="text1"/>
          <w:lang w:val="ro-RO"/>
        </w:rPr>
        <w:t>INTRODUCERE</w:t>
      </w:r>
      <w:bookmarkEnd w:id="1"/>
    </w:p>
    <w:p w14:paraId="1D7C851D" w14:textId="77777777" w:rsidR="00387016" w:rsidRPr="00DE55A1" w:rsidRDefault="00387016" w:rsidP="006E3714">
      <w:pPr>
        <w:spacing w:line="360" w:lineRule="auto"/>
        <w:ind w:firstLine="720"/>
        <w:jc w:val="both"/>
        <w:rPr>
          <w:color w:val="000000" w:themeColor="text1"/>
          <w:lang w:val="ro-RO"/>
        </w:rPr>
      </w:pPr>
    </w:p>
    <w:p w14:paraId="4CFB3436" w14:textId="729476B8" w:rsidR="00E83048" w:rsidRPr="009E51ED" w:rsidRDefault="00E83048" w:rsidP="006E3714">
      <w:pPr>
        <w:spacing w:line="360" w:lineRule="auto"/>
        <w:ind w:firstLine="720"/>
        <w:jc w:val="both"/>
        <w:rPr>
          <w:lang w:val="ro-RO"/>
        </w:rPr>
      </w:pPr>
      <w:r w:rsidRPr="00DE55A1">
        <w:rPr>
          <w:color w:val="000000" w:themeColor="text1"/>
          <w:lang w:val="ro-RO"/>
        </w:rPr>
        <w:t xml:space="preserve">Acest raport însumează </w:t>
      </w:r>
      <w:r w:rsidR="00387016" w:rsidRPr="00DE55A1">
        <w:rPr>
          <w:color w:val="000000" w:themeColor="text1"/>
          <w:lang w:val="ro-RO"/>
        </w:rPr>
        <w:t>ș</w:t>
      </w:r>
      <w:r w:rsidR="00D75ABD" w:rsidRPr="00DE55A1">
        <w:rPr>
          <w:color w:val="000000" w:themeColor="text1"/>
          <w:lang w:val="ro-RO"/>
        </w:rPr>
        <w:t>i</w:t>
      </w:r>
      <w:r w:rsidRPr="00DE55A1">
        <w:rPr>
          <w:color w:val="000000" w:themeColor="text1"/>
          <w:lang w:val="ro-RO"/>
        </w:rPr>
        <w:t xml:space="preserve"> sintetizează datele referitoare la programele de studii, la calitatea procesului de </w:t>
      </w:r>
      <w:r w:rsidR="00D75ABD" w:rsidRPr="00DE55A1">
        <w:rPr>
          <w:color w:val="000000" w:themeColor="text1"/>
          <w:lang w:val="ro-RO"/>
        </w:rPr>
        <w:t>învă</w:t>
      </w:r>
      <w:r w:rsidR="00387016" w:rsidRPr="00DE55A1">
        <w:rPr>
          <w:color w:val="000000" w:themeColor="text1"/>
          <w:lang w:val="ro-RO"/>
        </w:rPr>
        <w:t>ț</w:t>
      </w:r>
      <w:r w:rsidR="00D75ABD" w:rsidRPr="00DE55A1">
        <w:rPr>
          <w:color w:val="000000" w:themeColor="text1"/>
          <w:lang w:val="ro-RO"/>
        </w:rPr>
        <w:t>ământ</w:t>
      </w:r>
      <w:r w:rsidRPr="00DE55A1">
        <w:rPr>
          <w:color w:val="000000" w:themeColor="text1"/>
          <w:lang w:val="ro-RO"/>
        </w:rPr>
        <w:t xml:space="preserve">, respectiv </w:t>
      </w:r>
      <w:r w:rsidR="00616DCA" w:rsidRPr="00DE55A1">
        <w:rPr>
          <w:color w:val="000000" w:themeColor="text1"/>
          <w:lang w:val="ro-RO"/>
        </w:rPr>
        <w:t xml:space="preserve">la </w:t>
      </w:r>
      <w:r w:rsidRPr="00DE55A1">
        <w:rPr>
          <w:color w:val="000000" w:themeColor="text1"/>
          <w:lang w:val="ro-RO"/>
        </w:rPr>
        <w:t>cadrele didactice care activează în cadrul acestor</w:t>
      </w:r>
      <w:r w:rsidR="002A42FD" w:rsidRPr="00DE55A1">
        <w:rPr>
          <w:color w:val="000000" w:themeColor="text1"/>
          <w:lang w:val="ro-RO"/>
        </w:rPr>
        <w:t xml:space="preserve"> programe de</w:t>
      </w:r>
      <w:r w:rsidRPr="00DE55A1">
        <w:rPr>
          <w:color w:val="000000" w:themeColor="text1"/>
          <w:lang w:val="ro-RO"/>
        </w:rPr>
        <w:t xml:space="preserve"> studii, la </w:t>
      </w:r>
      <w:r w:rsidR="00D75ABD" w:rsidRPr="00DE55A1">
        <w:rPr>
          <w:color w:val="000000" w:themeColor="text1"/>
          <w:lang w:val="ro-RO"/>
        </w:rPr>
        <w:t>studen</w:t>
      </w:r>
      <w:r w:rsidR="00387016" w:rsidRPr="00DE55A1">
        <w:rPr>
          <w:color w:val="000000" w:themeColor="text1"/>
          <w:lang w:val="ro-RO"/>
        </w:rPr>
        <w:t>ț</w:t>
      </w:r>
      <w:r w:rsidR="00D75ABD" w:rsidRPr="00DE55A1">
        <w:rPr>
          <w:color w:val="000000" w:themeColor="text1"/>
          <w:lang w:val="ro-RO"/>
        </w:rPr>
        <w:t>ii</w:t>
      </w:r>
      <w:r w:rsidRPr="00DE55A1">
        <w:rPr>
          <w:color w:val="000000" w:themeColor="text1"/>
          <w:lang w:val="ro-RO"/>
        </w:rPr>
        <w:t xml:space="preserve"> </w:t>
      </w:r>
      <w:r w:rsidR="00387016" w:rsidRPr="00DE55A1">
        <w:rPr>
          <w:color w:val="000000" w:themeColor="text1"/>
          <w:lang w:val="ro-RO"/>
        </w:rPr>
        <w:t>ș</w:t>
      </w:r>
      <w:r w:rsidR="00D75ABD" w:rsidRPr="00DE55A1">
        <w:rPr>
          <w:color w:val="000000" w:themeColor="text1"/>
          <w:lang w:val="ro-RO"/>
        </w:rPr>
        <w:t>colariza</w:t>
      </w:r>
      <w:r w:rsidR="00387016" w:rsidRPr="00DE55A1">
        <w:rPr>
          <w:color w:val="000000" w:themeColor="text1"/>
          <w:lang w:val="ro-RO"/>
        </w:rPr>
        <w:t>ț</w:t>
      </w:r>
      <w:r w:rsidR="00D75ABD" w:rsidRPr="00DE55A1">
        <w:rPr>
          <w:color w:val="000000" w:themeColor="text1"/>
          <w:lang w:val="ro-RO"/>
        </w:rPr>
        <w:t>i</w:t>
      </w:r>
      <w:r w:rsidRPr="00DE55A1">
        <w:rPr>
          <w:color w:val="000000" w:themeColor="text1"/>
          <w:lang w:val="ro-RO"/>
        </w:rPr>
        <w:t xml:space="preserve"> la </w:t>
      </w:r>
      <w:r w:rsidR="006A6101" w:rsidRPr="00DE55A1">
        <w:rPr>
          <w:color w:val="000000" w:themeColor="text1"/>
          <w:lang w:val="ro-RO"/>
        </w:rPr>
        <w:t xml:space="preserve">Facultatea de </w:t>
      </w:r>
      <w:r w:rsidR="00387016" w:rsidRPr="00DE55A1">
        <w:rPr>
          <w:color w:val="000000" w:themeColor="text1"/>
          <w:lang w:val="ro-RO"/>
        </w:rPr>
        <w:t>Ș</w:t>
      </w:r>
      <w:r w:rsidR="006A6101" w:rsidRPr="00DE55A1">
        <w:rPr>
          <w:color w:val="000000" w:themeColor="text1"/>
          <w:lang w:val="ro-RO"/>
        </w:rPr>
        <w:t>tiin</w:t>
      </w:r>
      <w:r w:rsidR="00387016" w:rsidRPr="00DE55A1">
        <w:rPr>
          <w:color w:val="000000" w:themeColor="text1"/>
          <w:lang w:val="ro-RO"/>
        </w:rPr>
        <w:t>ț</w:t>
      </w:r>
      <w:r w:rsidR="002632B7" w:rsidRPr="00DE55A1">
        <w:rPr>
          <w:color w:val="000000" w:themeColor="text1"/>
          <w:lang w:val="ro-RO"/>
        </w:rPr>
        <w:t xml:space="preserve">e Economice, </w:t>
      </w:r>
      <w:proofErr w:type="spellStart"/>
      <w:r w:rsidR="002632B7" w:rsidRPr="00DE55A1">
        <w:rPr>
          <w:color w:val="000000" w:themeColor="text1"/>
          <w:lang w:val="ro-RO"/>
        </w:rPr>
        <w:t>Socio</w:t>
      </w:r>
      <w:proofErr w:type="spellEnd"/>
      <w:r w:rsidR="002632B7" w:rsidRPr="00DE55A1">
        <w:rPr>
          <w:color w:val="000000" w:themeColor="text1"/>
          <w:lang w:val="ro-RO"/>
        </w:rPr>
        <w:t>-Uman</w:t>
      </w:r>
      <w:r w:rsidR="006A6101" w:rsidRPr="00DE55A1">
        <w:rPr>
          <w:color w:val="000000" w:themeColor="text1"/>
          <w:lang w:val="ro-RO"/>
        </w:rPr>
        <w:t>e</w:t>
      </w:r>
      <w:r w:rsidR="002B3F68" w:rsidRPr="00DE55A1">
        <w:rPr>
          <w:color w:val="000000" w:themeColor="text1"/>
          <w:lang w:val="ro-RO"/>
        </w:rPr>
        <w:t xml:space="preserve"> </w:t>
      </w:r>
      <w:r w:rsidR="00387016" w:rsidRPr="00DE55A1">
        <w:rPr>
          <w:color w:val="000000" w:themeColor="text1"/>
          <w:lang w:val="ro-RO"/>
        </w:rPr>
        <w:t>ș</w:t>
      </w:r>
      <w:r w:rsidR="002B3F68" w:rsidRPr="00DE55A1">
        <w:rPr>
          <w:color w:val="000000" w:themeColor="text1"/>
          <w:lang w:val="ro-RO"/>
        </w:rPr>
        <w:t xml:space="preserve">i </w:t>
      </w:r>
      <w:r w:rsidR="002B3F68" w:rsidRPr="009E51ED">
        <w:rPr>
          <w:lang w:val="ro-RO"/>
        </w:rPr>
        <w:t>Inginere</w:t>
      </w:r>
      <w:r w:rsidR="00387016" w:rsidRPr="009E51ED">
        <w:rPr>
          <w:lang w:val="ro-RO"/>
        </w:rPr>
        <w:t>ș</w:t>
      </w:r>
      <w:r w:rsidR="00AA0190" w:rsidRPr="009E51ED">
        <w:rPr>
          <w:lang w:val="ro-RO"/>
        </w:rPr>
        <w:t>ti</w:t>
      </w:r>
      <w:r w:rsidR="002B3F68" w:rsidRPr="009E51ED">
        <w:rPr>
          <w:lang w:val="ro-RO"/>
        </w:rPr>
        <w:t xml:space="preserve"> Miercurea </w:t>
      </w:r>
      <w:r w:rsidR="006A6101" w:rsidRPr="009E51ED">
        <w:rPr>
          <w:lang w:val="ro-RO"/>
        </w:rPr>
        <w:t>Ciuc</w:t>
      </w:r>
      <w:r w:rsidRPr="009E51ED">
        <w:rPr>
          <w:lang w:val="ro-RO"/>
        </w:rPr>
        <w:t xml:space="preserve">, </w:t>
      </w:r>
      <w:r w:rsidR="00487BA1" w:rsidRPr="009E51ED">
        <w:rPr>
          <w:lang w:val="ro-RO"/>
        </w:rPr>
        <w:t xml:space="preserve">precum și </w:t>
      </w:r>
      <w:r w:rsidRPr="009E51ED">
        <w:rPr>
          <w:lang w:val="ro-RO"/>
        </w:rPr>
        <w:t>la activitatea de c</w:t>
      </w:r>
      <w:r w:rsidR="00616DCA" w:rsidRPr="009E51ED">
        <w:rPr>
          <w:lang w:val="ro-RO"/>
        </w:rPr>
        <w:t xml:space="preserve">ercetare </w:t>
      </w:r>
      <w:r w:rsidR="00387016" w:rsidRPr="009E51ED">
        <w:rPr>
          <w:lang w:val="ro-RO"/>
        </w:rPr>
        <w:t>ș</w:t>
      </w:r>
      <w:r w:rsidR="00D75ABD" w:rsidRPr="009E51ED">
        <w:rPr>
          <w:lang w:val="ro-RO"/>
        </w:rPr>
        <w:t>tiin</w:t>
      </w:r>
      <w:r w:rsidR="00387016" w:rsidRPr="009E51ED">
        <w:rPr>
          <w:lang w:val="ro-RO"/>
        </w:rPr>
        <w:t>ț</w:t>
      </w:r>
      <w:r w:rsidR="00D75ABD" w:rsidRPr="009E51ED">
        <w:rPr>
          <w:lang w:val="ro-RO"/>
        </w:rPr>
        <w:t>ifică</w:t>
      </w:r>
      <w:r w:rsidRPr="009E51ED">
        <w:rPr>
          <w:lang w:val="ro-RO"/>
        </w:rPr>
        <w:t xml:space="preserve">. Toate aceste date provin din sintetizarea </w:t>
      </w:r>
      <w:r w:rsidR="00D75ABD" w:rsidRPr="009E51ED">
        <w:rPr>
          <w:lang w:val="ro-RO"/>
        </w:rPr>
        <w:t>informa</w:t>
      </w:r>
      <w:r w:rsidR="00387016" w:rsidRPr="009E51ED">
        <w:rPr>
          <w:lang w:val="ro-RO"/>
        </w:rPr>
        <w:t>ț</w:t>
      </w:r>
      <w:r w:rsidR="00D75ABD" w:rsidRPr="009E51ED">
        <w:rPr>
          <w:lang w:val="ro-RO"/>
        </w:rPr>
        <w:t>iilor</w:t>
      </w:r>
      <w:r w:rsidRPr="009E51ED">
        <w:rPr>
          <w:lang w:val="ro-RO"/>
        </w:rPr>
        <w:t xml:space="preserve"> </w:t>
      </w:r>
      <w:r w:rsidR="00616DCA" w:rsidRPr="009E51ED">
        <w:rPr>
          <w:lang w:val="ro-RO"/>
        </w:rPr>
        <w:t>culese de la</w:t>
      </w:r>
      <w:r w:rsidRPr="009E51ED">
        <w:rPr>
          <w:lang w:val="ro-RO"/>
        </w:rPr>
        <w:t xml:space="preserve"> cel</w:t>
      </w:r>
      <w:r w:rsidR="00616DCA" w:rsidRPr="009E51ED">
        <w:rPr>
          <w:lang w:val="ro-RO"/>
        </w:rPr>
        <w:t>e</w:t>
      </w:r>
      <w:r w:rsidRPr="009E51ED">
        <w:rPr>
          <w:lang w:val="ro-RO"/>
        </w:rPr>
        <w:t xml:space="preserve"> </w:t>
      </w:r>
      <w:r w:rsidR="008637FB" w:rsidRPr="009E51ED">
        <w:rPr>
          <w:lang w:val="ro-RO"/>
        </w:rPr>
        <w:t>unspre</w:t>
      </w:r>
      <w:r w:rsidR="00EF4FC1" w:rsidRPr="009E51ED">
        <w:rPr>
          <w:lang w:val="ro-RO"/>
        </w:rPr>
        <w:t>zece</w:t>
      </w:r>
      <w:r w:rsidRPr="009E51ED">
        <w:rPr>
          <w:lang w:val="ro-RO"/>
        </w:rPr>
        <w:t xml:space="preserve"> specializări/programe de studii </w:t>
      </w:r>
      <w:r w:rsidR="00FD4E03" w:rsidRPr="009E51ED">
        <w:rPr>
          <w:lang w:val="ro-RO"/>
        </w:rPr>
        <w:t>acredita</w:t>
      </w:r>
      <w:r w:rsidR="00EB37F5" w:rsidRPr="009E51ED">
        <w:rPr>
          <w:lang w:val="ro-RO"/>
        </w:rPr>
        <w:t>te</w:t>
      </w:r>
      <w:r w:rsidR="00664CE1" w:rsidRPr="009E51ED">
        <w:rPr>
          <w:lang w:val="ro-RO"/>
        </w:rPr>
        <w:t xml:space="preserve"> – opt dintre ele reacreditate –</w:t>
      </w:r>
      <w:r w:rsidR="009550D8" w:rsidRPr="009E51ED">
        <w:rPr>
          <w:lang w:val="ro-RO"/>
        </w:rPr>
        <w:t xml:space="preserve"> de la cele </w:t>
      </w:r>
      <w:r w:rsidR="00664CE1" w:rsidRPr="009E51ED">
        <w:rPr>
          <w:lang w:val="ro-RO"/>
        </w:rPr>
        <w:t>patru</w:t>
      </w:r>
      <w:r w:rsidR="009550D8" w:rsidRPr="009E51ED">
        <w:rPr>
          <w:lang w:val="ro-RO"/>
        </w:rPr>
        <w:t xml:space="preserve"> special</w:t>
      </w:r>
      <w:r w:rsidR="003266A4" w:rsidRPr="009E51ED">
        <w:rPr>
          <w:lang w:val="ro-RO"/>
        </w:rPr>
        <w:t>i</w:t>
      </w:r>
      <w:r w:rsidR="009550D8" w:rsidRPr="009E51ED">
        <w:rPr>
          <w:lang w:val="ro-RO"/>
        </w:rPr>
        <w:t>zări/programe de studii de licen</w:t>
      </w:r>
      <w:r w:rsidR="00387016" w:rsidRPr="009E51ED">
        <w:rPr>
          <w:lang w:val="ro-RO"/>
        </w:rPr>
        <w:t>ț</w:t>
      </w:r>
      <w:r w:rsidR="009550D8" w:rsidRPr="009E51ED">
        <w:rPr>
          <w:lang w:val="ro-RO"/>
        </w:rPr>
        <w:t>ă cu autorizare de func</w:t>
      </w:r>
      <w:r w:rsidR="00387016" w:rsidRPr="009E51ED">
        <w:rPr>
          <w:lang w:val="ro-RO"/>
        </w:rPr>
        <w:t>ț</w:t>
      </w:r>
      <w:r w:rsidR="009550D8" w:rsidRPr="009E51ED">
        <w:rPr>
          <w:lang w:val="ro-RO"/>
        </w:rPr>
        <w:t>ionare provizorie</w:t>
      </w:r>
      <w:r w:rsidR="006F4B86" w:rsidRPr="009E51ED">
        <w:rPr>
          <w:lang w:val="ro-RO"/>
        </w:rPr>
        <w:t xml:space="preserve"> </w:t>
      </w:r>
      <w:r w:rsidR="00664CE1" w:rsidRPr="009E51ED">
        <w:rPr>
          <w:lang w:val="ro-RO"/>
        </w:rPr>
        <w:t>– dintre care do</w:t>
      </w:r>
      <w:r w:rsidR="00487BA1" w:rsidRPr="009E51ED">
        <w:rPr>
          <w:lang w:val="ro-RO"/>
        </w:rPr>
        <w:t>uă</w:t>
      </w:r>
      <w:r w:rsidR="00664CE1" w:rsidRPr="009E51ED">
        <w:rPr>
          <w:lang w:val="ro-RO"/>
        </w:rPr>
        <w:t xml:space="preserve"> se află în proces de lichidare – </w:t>
      </w:r>
      <w:r w:rsidR="006F4B86" w:rsidRPr="009E51ED">
        <w:rPr>
          <w:lang w:val="ro-RO"/>
        </w:rPr>
        <w:t>(</w:t>
      </w:r>
      <w:r w:rsidR="002B3F68" w:rsidRPr="009E51ED">
        <w:rPr>
          <w:lang w:val="ro-RO"/>
        </w:rPr>
        <w:t>Tabelul nr. 1</w:t>
      </w:r>
      <w:r w:rsidR="00BB580D" w:rsidRPr="009E51ED">
        <w:rPr>
          <w:lang w:val="ro-RO"/>
        </w:rPr>
        <w:t>.</w:t>
      </w:r>
      <w:r w:rsidR="00EF4FC1" w:rsidRPr="009E51ED">
        <w:rPr>
          <w:lang w:val="ro-RO"/>
        </w:rPr>
        <w:t>1</w:t>
      </w:r>
      <w:r w:rsidR="0026149C" w:rsidRPr="009E51ED">
        <w:rPr>
          <w:lang w:val="ro-RO"/>
        </w:rPr>
        <w:t>.</w:t>
      </w:r>
      <w:r w:rsidR="00664CE1" w:rsidRPr="009E51ED">
        <w:rPr>
          <w:lang w:val="ro-RO"/>
        </w:rPr>
        <w:t>a</w:t>
      </w:r>
      <w:r w:rsidR="002B3F68" w:rsidRPr="009E51ED">
        <w:rPr>
          <w:lang w:val="ro-RO"/>
        </w:rPr>
        <w:t>)</w:t>
      </w:r>
      <w:r w:rsidR="009550D8" w:rsidRPr="009E51ED">
        <w:rPr>
          <w:lang w:val="ro-RO"/>
        </w:rPr>
        <w:t>,</w:t>
      </w:r>
      <w:r w:rsidR="00664CE1" w:rsidRPr="009E51ED">
        <w:rPr>
          <w:lang w:val="ro-RO"/>
        </w:rPr>
        <w:t xml:space="preserve"> </w:t>
      </w:r>
      <w:r w:rsidR="003266A4" w:rsidRPr="009E51ED">
        <w:rPr>
          <w:lang w:val="ro-RO"/>
        </w:rPr>
        <w:t xml:space="preserve">de la </w:t>
      </w:r>
      <w:r w:rsidR="00487BA1" w:rsidRPr="009E51ED">
        <w:rPr>
          <w:lang w:val="ro-RO"/>
        </w:rPr>
        <w:t xml:space="preserve">cele </w:t>
      </w:r>
      <w:r w:rsidR="003266A4" w:rsidRPr="009E51ED">
        <w:rPr>
          <w:lang w:val="ro-RO"/>
        </w:rPr>
        <w:t>cinci programe de masterat</w:t>
      </w:r>
      <w:r w:rsidR="00EF4FC1" w:rsidRPr="009E51ED">
        <w:rPr>
          <w:lang w:val="ro-RO"/>
        </w:rPr>
        <w:t xml:space="preserve"> </w:t>
      </w:r>
      <w:r w:rsidR="0026149C" w:rsidRPr="009E51ED">
        <w:rPr>
          <w:lang w:val="ro-RO"/>
        </w:rPr>
        <w:t>(</w:t>
      </w:r>
      <w:r w:rsidR="00664CE1" w:rsidRPr="009E51ED">
        <w:rPr>
          <w:lang w:val="ro-RO"/>
        </w:rPr>
        <w:t>Tabelul nr. 1.1</w:t>
      </w:r>
      <w:r w:rsidR="00EF4FC1" w:rsidRPr="009E51ED">
        <w:rPr>
          <w:lang w:val="ro-RO"/>
        </w:rPr>
        <w:t>.</w:t>
      </w:r>
      <w:r w:rsidR="00664CE1" w:rsidRPr="009E51ED">
        <w:rPr>
          <w:lang w:val="ro-RO"/>
        </w:rPr>
        <w:t>b</w:t>
      </w:r>
      <w:r w:rsidR="00EF4FC1" w:rsidRPr="009E51ED">
        <w:rPr>
          <w:lang w:val="ro-RO"/>
        </w:rPr>
        <w:t>)</w:t>
      </w:r>
      <w:r w:rsidR="003266A4" w:rsidRPr="009E51ED">
        <w:rPr>
          <w:lang w:val="ro-RO"/>
        </w:rPr>
        <w:t xml:space="preserve">, precum </w:t>
      </w:r>
      <w:r w:rsidR="00387016" w:rsidRPr="009E51ED">
        <w:rPr>
          <w:lang w:val="ro-RO"/>
        </w:rPr>
        <w:t>ș</w:t>
      </w:r>
      <w:r w:rsidR="003266A4" w:rsidRPr="009E51ED">
        <w:rPr>
          <w:lang w:val="ro-RO"/>
        </w:rPr>
        <w:t xml:space="preserve">i </w:t>
      </w:r>
      <w:r w:rsidR="00AA0190" w:rsidRPr="009E51ED">
        <w:rPr>
          <w:lang w:val="ro-RO"/>
        </w:rPr>
        <w:t xml:space="preserve">a </w:t>
      </w:r>
      <w:r w:rsidR="00D75ABD" w:rsidRPr="009E51ED">
        <w:rPr>
          <w:lang w:val="ro-RO"/>
        </w:rPr>
        <w:t>informa</w:t>
      </w:r>
      <w:r w:rsidR="00387016" w:rsidRPr="009E51ED">
        <w:rPr>
          <w:lang w:val="ro-RO"/>
        </w:rPr>
        <w:t>ț</w:t>
      </w:r>
      <w:r w:rsidR="00D75ABD" w:rsidRPr="009E51ED">
        <w:rPr>
          <w:lang w:val="ro-RO"/>
        </w:rPr>
        <w:t>iilor</w:t>
      </w:r>
      <w:r w:rsidRPr="009E51ED">
        <w:rPr>
          <w:lang w:val="ro-RO"/>
        </w:rPr>
        <w:t xml:space="preserve"> primite </w:t>
      </w:r>
      <w:r w:rsidR="00EB37F5" w:rsidRPr="009E51ED">
        <w:rPr>
          <w:lang w:val="ro-RO"/>
        </w:rPr>
        <w:t>din partea departamentelor</w:t>
      </w:r>
      <w:r w:rsidRPr="009E51ED">
        <w:rPr>
          <w:lang w:val="ro-RO"/>
        </w:rPr>
        <w:t xml:space="preserve"> </w:t>
      </w:r>
      <w:r w:rsidR="00387016" w:rsidRPr="009E51ED">
        <w:rPr>
          <w:lang w:val="ro-RO"/>
        </w:rPr>
        <w:t>ș</w:t>
      </w:r>
      <w:r w:rsidR="001263CF" w:rsidRPr="009E51ED">
        <w:rPr>
          <w:lang w:val="ro-RO"/>
        </w:rPr>
        <w:t>i de la Decanat.</w:t>
      </w:r>
    </w:p>
    <w:p w14:paraId="5C0EDC93" w14:textId="77777777" w:rsidR="00E83048" w:rsidRPr="00DE55A1" w:rsidRDefault="00E83048" w:rsidP="006E3714">
      <w:pPr>
        <w:spacing w:line="360" w:lineRule="auto"/>
        <w:ind w:firstLine="720"/>
        <w:jc w:val="both"/>
        <w:rPr>
          <w:color w:val="000000" w:themeColor="text1"/>
          <w:lang w:val="ro-RO"/>
        </w:rPr>
      </w:pPr>
      <w:r w:rsidRPr="00DE55A1">
        <w:rPr>
          <w:color w:val="000000" w:themeColor="text1"/>
          <w:lang w:val="ro-RO"/>
        </w:rPr>
        <w:t xml:space="preserve">În cele ce urmează, </w:t>
      </w:r>
      <w:r w:rsidR="00616DCA" w:rsidRPr="00DE55A1">
        <w:rPr>
          <w:color w:val="000000" w:themeColor="text1"/>
          <w:lang w:val="ro-RO"/>
        </w:rPr>
        <w:t>ne propunem</w:t>
      </w:r>
      <w:r w:rsidRPr="00DE55A1">
        <w:rPr>
          <w:color w:val="000000" w:themeColor="text1"/>
          <w:lang w:val="ro-RO"/>
        </w:rPr>
        <w:t xml:space="preserve"> o analiză cât mai amplă a acestor date </w:t>
      </w:r>
      <w:r w:rsidR="00387016" w:rsidRPr="00DE55A1">
        <w:rPr>
          <w:color w:val="000000" w:themeColor="text1"/>
          <w:lang w:val="ro-RO"/>
        </w:rPr>
        <w:t>ș</w:t>
      </w:r>
      <w:r w:rsidRPr="00DE55A1">
        <w:rPr>
          <w:color w:val="000000" w:themeColor="text1"/>
          <w:lang w:val="ro-RO"/>
        </w:rPr>
        <w:t>i informa</w:t>
      </w:r>
      <w:r w:rsidR="00387016" w:rsidRPr="00DE55A1">
        <w:rPr>
          <w:color w:val="000000" w:themeColor="text1"/>
          <w:lang w:val="ro-RO"/>
        </w:rPr>
        <w:t>ț</w:t>
      </w:r>
      <w:r w:rsidRPr="00DE55A1">
        <w:rPr>
          <w:color w:val="000000" w:themeColor="text1"/>
          <w:lang w:val="ro-RO"/>
        </w:rPr>
        <w:t xml:space="preserve">ii tocmai în ideea de a vedea cât mai clar posibil </w:t>
      </w:r>
      <w:r w:rsidR="00616DCA" w:rsidRPr="00DE55A1">
        <w:rPr>
          <w:color w:val="000000" w:themeColor="text1"/>
          <w:lang w:val="ro-RO"/>
        </w:rPr>
        <w:t>elementele</w:t>
      </w:r>
      <w:r w:rsidRPr="00DE55A1">
        <w:rPr>
          <w:color w:val="000000" w:themeColor="text1"/>
          <w:lang w:val="ro-RO"/>
        </w:rPr>
        <w:t xml:space="preserve"> tari </w:t>
      </w:r>
      <w:r w:rsidR="00387016" w:rsidRPr="00DE55A1">
        <w:rPr>
          <w:color w:val="000000" w:themeColor="text1"/>
          <w:lang w:val="ro-RO"/>
        </w:rPr>
        <w:t>ș</w:t>
      </w:r>
      <w:r w:rsidRPr="00DE55A1">
        <w:rPr>
          <w:color w:val="000000" w:themeColor="text1"/>
          <w:lang w:val="ro-RO"/>
        </w:rPr>
        <w:t xml:space="preserve">i cele slabe ale </w:t>
      </w:r>
      <w:r w:rsidR="003266A4" w:rsidRPr="00DE55A1">
        <w:rPr>
          <w:color w:val="000000" w:themeColor="text1"/>
          <w:lang w:val="ro-RO"/>
        </w:rPr>
        <w:t>Facul</w:t>
      </w:r>
      <w:r w:rsidR="00CD694D" w:rsidRPr="00DE55A1">
        <w:rPr>
          <w:color w:val="000000" w:themeColor="text1"/>
          <w:lang w:val="ro-RO"/>
        </w:rPr>
        <w:t>tă</w:t>
      </w:r>
      <w:r w:rsidR="00387016" w:rsidRPr="00DE55A1">
        <w:rPr>
          <w:color w:val="000000" w:themeColor="text1"/>
          <w:lang w:val="ro-RO"/>
        </w:rPr>
        <w:t>ț</w:t>
      </w:r>
      <w:r w:rsidR="00CD694D" w:rsidRPr="00DE55A1">
        <w:rPr>
          <w:color w:val="000000" w:themeColor="text1"/>
          <w:lang w:val="ro-RO"/>
        </w:rPr>
        <w:t xml:space="preserve">ii de </w:t>
      </w:r>
      <w:r w:rsidR="00387016" w:rsidRPr="00DE55A1">
        <w:rPr>
          <w:color w:val="000000" w:themeColor="text1"/>
          <w:lang w:val="ro-RO"/>
        </w:rPr>
        <w:t>Ș</w:t>
      </w:r>
      <w:r w:rsidR="00CD694D" w:rsidRPr="00DE55A1">
        <w:rPr>
          <w:color w:val="000000" w:themeColor="text1"/>
          <w:lang w:val="ro-RO"/>
        </w:rPr>
        <w:t>tiin</w:t>
      </w:r>
      <w:r w:rsidR="00387016" w:rsidRPr="00DE55A1">
        <w:rPr>
          <w:color w:val="000000" w:themeColor="text1"/>
          <w:lang w:val="ro-RO"/>
        </w:rPr>
        <w:t>ț</w:t>
      </w:r>
      <w:r w:rsidR="002632B7" w:rsidRPr="00DE55A1">
        <w:rPr>
          <w:color w:val="000000" w:themeColor="text1"/>
          <w:lang w:val="ro-RO"/>
        </w:rPr>
        <w:t xml:space="preserve">e Economice, </w:t>
      </w:r>
      <w:proofErr w:type="spellStart"/>
      <w:r w:rsidR="002632B7" w:rsidRPr="00DE55A1">
        <w:rPr>
          <w:color w:val="000000" w:themeColor="text1"/>
          <w:lang w:val="ro-RO"/>
        </w:rPr>
        <w:t>Socio</w:t>
      </w:r>
      <w:proofErr w:type="spellEnd"/>
      <w:r w:rsidR="002632B7" w:rsidRPr="00DE55A1">
        <w:rPr>
          <w:color w:val="000000" w:themeColor="text1"/>
          <w:lang w:val="ro-RO"/>
        </w:rPr>
        <w:t>-Uman</w:t>
      </w:r>
      <w:r w:rsidR="00CD694D" w:rsidRPr="00DE55A1">
        <w:rPr>
          <w:color w:val="000000" w:themeColor="text1"/>
          <w:lang w:val="ro-RO"/>
        </w:rPr>
        <w:t xml:space="preserve">e </w:t>
      </w:r>
      <w:r w:rsidR="00387016" w:rsidRPr="00DE55A1">
        <w:rPr>
          <w:color w:val="000000" w:themeColor="text1"/>
          <w:lang w:val="ro-RO"/>
        </w:rPr>
        <w:t>ș</w:t>
      </w:r>
      <w:r w:rsidR="00CD694D" w:rsidRPr="00DE55A1">
        <w:rPr>
          <w:color w:val="000000" w:themeColor="text1"/>
          <w:lang w:val="ro-RO"/>
        </w:rPr>
        <w:t>i Inginere</w:t>
      </w:r>
      <w:r w:rsidR="00387016" w:rsidRPr="00DE55A1">
        <w:rPr>
          <w:color w:val="000000" w:themeColor="text1"/>
          <w:lang w:val="ro-RO"/>
        </w:rPr>
        <w:t>ș</w:t>
      </w:r>
      <w:r w:rsidR="00CD694D" w:rsidRPr="00DE55A1">
        <w:rPr>
          <w:color w:val="000000" w:themeColor="text1"/>
          <w:lang w:val="ro-RO"/>
        </w:rPr>
        <w:t xml:space="preserve">ti </w:t>
      </w:r>
      <w:r w:rsidRPr="00DE55A1">
        <w:rPr>
          <w:color w:val="000000" w:themeColor="text1"/>
          <w:lang w:val="ro-RO"/>
        </w:rPr>
        <w:t xml:space="preserve">din </w:t>
      </w:r>
      <w:r w:rsidR="00FD4E03" w:rsidRPr="00DE55A1">
        <w:rPr>
          <w:color w:val="000000" w:themeColor="text1"/>
          <w:lang w:val="ro-RO"/>
        </w:rPr>
        <w:t>Miercurea Ciuc</w:t>
      </w:r>
      <w:r w:rsidRPr="00DE55A1">
        <w:rPr>
          <w:color w:val="000000" w:themeColor="text1"/>
          <w:lang w:val="ro-RO"/>
        </w:rPr>
        <w:t>.</w:t>
      </w:r>
    </w:p>
    <w:p w14:paraId="4130CEE4" w14:textId="77777777" w:rsidR="0056641D" w:rsidRPr="00DE55A1" w:rsidRDefault="0056641D" w:rsidP="006E3714">
      <w:pPr>
        <w:spacing w:line="360" w:lineRule="auto"/>
        <w:ind w:firstLine="720"/>
        <w:rPr>
          <w:color w:val="000000" w:themeColor="text1"/>
          <w:lang w:val="ro-RO"/>
        </w:rPr>
      </w:pPr>
      <w:r w:rsidRPr="00DE55A1">
        <w:rPr>
          <w:color w:val="000000" w:themeColor="text1"/>
          <w:lang w:val="ro-RO"/>
        </w:rPr>
        <w:br w:type="page"/>
      </w:r>
    </w:p>
    <w:p w14:paraId="087DD25B" w14:textId="77777777" w:rsidR="00E83048" w:rsidRPr="00DE55A1" w:rsidRDefault="00ED7EB5" w:rsidP="009E51ED">
      <w:pPr>
        <w:pStyle w:val="Heading1"/>
        <w:spacing w:before="0" w:after="0" w:line="360" w:lineRule="auto"/>
        <w:rPr>
          <w:color w:val="000000" w:themeColor="text1"/>
          <w:lang w:val="ro-RO"/>
        </w:rPr>
      </w:pPr>
      <w:bookmarkStart w:id="2" w:name="_Toc8627137"/>
      <w:r w:rsidRPr="00DE55A1">
        <w:rPr>
          <w:color w:val="000000" w:themeColor="text1"/>
          <w:lang w:val="ro-RO"/>
        </w:rPr>
        <w:lastRenderedPageBreak/>
        <w:t>2.</w:t>
      </w:r>
      <w:r w:rsidR="0056641D" w:rsidRPr="00DE55A1">
        <w:rPr>
          <w:color w:val="000000" w:themeColor="text1"/>
          <w:lang w:val="ro-RO"/>
        </w:rPr>
        <w:t xml:space="preserve"> </w:t>
      </w:r>
      <w:r w:rsidR="00E83048" w:rsidRPr="00DE55A1">
        <w:rPr>
          <w:color w:val="000000" w:themeColor="text1"/>
          <w:lang w:val="ro-RO"/>
        </w:rPr>
        <w:t xml:space="preserve">ACTIVITATEA DIDACTICĂ </w:t>
      </w:r>
      <w:r w:rsidR="00387016" w:rsidRPr="00DE55A1">
        <w:rPr>
          <w:color w:val="000000" w:themeColor="text1"/>
          <w:lang w:val="ro-RO"/>
        </w:rPr>
        <w:t>Ș</w:t>
      </w:r>
      <w:r w:rsidR="00E83048" w:rsidRPr="00DE55A1">
        <w:rPr>
          <w:color w:val="000000" w:themeColor="text1"/>
          <w:lang w:val="ro-RO"/>
        </w:rPr>
        <w:t>I PROCESUL EDUCATIV-INSTRUCTIV</w:t>
      </w:r>
      <w:bookmarkEnd w:id="2"/>
    </w:p>
    <w:p w14:paraId="5DFB9226" w14:textId="77777777" w:rsidR="00E83048" w:rsidRPr="00DE55A1" w:rsidRDefault="00E83048" w:rsidP="009E51ED">
      <w:pPr>
        <w:spacing w:line="360" w:lineRule="auto"/>
        <w:ind w:left="180"/>
        <w:rPr>
          <w:b/>
          <w:color w:val="000000" w:themeColor="text1"/>
          <w:lang w:val="ro-RO"/>
        </w:rPr>
      </w:pPr>
    </w:p>
    <w:p w14:paraId="17229246" w14:textId="77777777" w:rsidR="00EF4FC1" w:rsidRPr="00DE55A1" w:rsidRDefault="00ED7EB5" w:rsidP="009E51ED">
      <w:pPr>
        <w:pStyle w:val="Heading2"/>
        <w:spacing w:before="0" w:line="360" w:lineRule="auto"/>
        <w:rPr>
          <w:b/>
          <w:color w:val="000000" w:themeColor="text1"/>
          <w:sz w:val="32"/>
          <w:szCs w:val="32"/>
          <w:lang w:val="ro-RO"/>
        </w:rPr>
      </w:pPr>
      <w:bookmarkStart w:id="3" w:name="_Toc8627138"/>
      <w:r w:rsidRPr="00DE55A1">
        <w:rPr>
          <w:b/>
          <w:color w:val="000000" w:themeColor="text1"/>
          <w:sz w:val="32"/>
          <w:szCs w:val="32"/>
          <w:lang w:val="ro-RO"/>
        </w:rPr>
        <w:t>2.1. Oferta de programe de studiu</w:t>
      </w:r>
      <w:bookmarkEnd w:id="3"/>
    </w:p>
    <w:p w14:paraId="2452526F" w14:textId="77777777" w:rsidR="0029077B" w:rsidRPr="00DE55A1" w:rsidRDefault="0029077B" w:rsidP="006E3714">
      <w:pPr>
        <w:spacing w:line="360" w:lineRule="auto"/>
        <w:ind w:firstLine="720"/>
        <w:jc w:val="both"/>
        <w:rPr>
          <w:color w:val="000000" w:themeColor="text1"/>
          <w:lang w:val="ro-RO"/>
        </w:rPr>
      </w:pPr>
    </w:p>
    <w:p w14:paraId="05313F59" w14:textId="77777777" w:rsidR="00497644" w:rsidRPr="00DE55A1" w:rsidRDefault="00497644" w:rsidP="006E3714">
      <w:pPr>
        <w:spacing w:line="360" w:lineRule="auto"/>
        <w:ind w:firstLine="720"/>
        <w:jc w:val="both"/>
        <w:rPr>
          <w:color w:val="000000" w:themeColor="text1"/>
          <w:lang w:val="ro-RO"/>
        </w:rPr>
      </w:pPr>
    </w:p>
    <w:p w14:paraId="4D57F6B3" w14:textId="4238D92D" w:rsidR="00917EC3" w:rsidRPr="00DE55A1" w:rsidRDefault="00E83048" w:rsidP="006E3714">
      <w:pPr>
        <w:spacing w:line="360" w:lineRule="auto"/>
        <w:ind w:firstLine="720"/>
        <w:jc w:val="both"/>
        <w:rPr>
          <w:color w:val="000000" w:themeColor="text1"/>
          <w:lang w:val="ro-RO"/>
        </w:rPr>
      </w:pPr>
      <w:r w:rsidRPr="00DE55A1">
        <w:rPr>
          <w:color w:val="000000" w:themeColor="text1"/>
          <w:lang w:val="ro-RO"/>
        </w:rPr>
        <w:t>D</w:t>
      </w:r>
      <w:r w:rsidR="00161602" w:rsidRPr="00DE55A1">
        <w:rPr>
          <w:color w:val="000000" w:themeColor="text1"/>
          <w:lang w:val="ro-RO"/>
        </w:rPr>
        <w:t>up</w:t>
      </w:r>
      <w:r w:rsidR="00BB580D" w:rsidRPr="00DE55A1">
        <w:rPr>
          <w:color w:val="000000" w:themeColor="text1"/>
          <w:lang w:val="ro-RO"/>
        </w:rPr>
        <w:t xml:space="preserve">ă cum reiese </w:t>
      </w:r>
      <w:r w:rsidR="00387016" w:rsidRPr="00DE55A1">
        <w:rPr>
          <w:color w:val="000000" w:themeColor="text1"/>
          <w:lang w:val="ro-RO"/>
        </w:rPr>
        <w:t>ș</w:t>
      </w:r>
      <w:r w:rsidR="00BB580D" w:rsidRPr="00DE55A1">
        <w:rPr>
          <w:color w:val="000000" w:themeColor="text1"/>
          <w:lang w:val="ro-RO"/>
        </w:rPr>
        <w:t>i din tabelele 1.</w:t>
      </w:r>
      <w:r w:rsidR="00EF4FC1" w:rsidRPr="00DE55A1">
        <w:rPr>
          <w:color w:val="000000" w:themeColor="text1"/>
          <w:lang w:val="ro-RO"/>
        </w:rPr>
        <w:t>1</w:t>
      </w:r>
      <w:r w:rsidR="00161602" w:rsidRPr="00DE55A1">
        <w:rPr>
          <w:color w:val="000000" w:themeColor="text1"/>
          <w:lang w:val="ro-RO"/>
        </w:rPr>
        <w:t>.</w:t>
      </w:r>
      <w:r w:rsidR="00664CE1" w:rsidRPr="00DE55A1">
        <w:rPr>
          <w:color w:val="000000" w:themeColor="text1"/>
          <w:lang w:val="ro-RO"/>
        </w:rPr>
        <w:t>a</w:t>
      </w:r>
      <w:r w:rsidR="00161602" w:rsidRPr="00DE55A1">
        <w:rPr>
          <w:color w:val="000000" w:themeColor="text1"/>
          <w:lang w:val="ro-RO"/>
        </w:rPr>
        <w:t xml:space="preserve"> </w:t>
      </w:r>
      <w:r w:rsidR="00387016" w:rsidRPr="00DE55A1">
        <w:rPr>
          <w:color w:val="000000" w:themeColor="text1"/>
          <w:lang w:val="ro-RO"/>
        </w:rPr>
        <w:t>ș</w:t>
      </w:r>
      <w:r w:rsidR="00161602" w:rsidRPr="00DE55A1">
        <w:rPr>
          <w:color w:val="000000" w:themeColor="text1"/>
          <w:lang w:val="ro-RO"/>
        </w:rPr>
        <w:t xml:space="preserve">i </w:t>
      </w:r>
      <w:r w:rsidR="00BB580D" w:rsidRPr="00DE55A1">
        <w:rPr>
          <w:color w:val="000000" w:themeColor="text1"/>
          <w:lang w:val="ro-RO"/>
        </w:rPr>
        <w:t>1.</w:t>
      </w:r>
      <w:r w:rsidR="00664CE1" w:rsidRPr="00DE55A1">
        <w:rPr>
          <w:color w:val="000000" w:themeColor="text1"/>
          <w:lang w:val="ro-RO"/>
        </w:rPr>
        <w:t>1</w:t>
      </w:r>
      <w:r w:rsidRPr="00DE55A1">
        <w:rPr>
          <w:color w:val="000000" w:themeColor="text1"/>
          <w:lang w:val="ro-RO"/>
        </w:rPr>
        <w:t>.</w:t>
      </w:r>
      <w:r w:rsidR="00664CE1" w:rsidRPr="00DE55A1">
        <w:rPr>
          <w:color w:val="000000" w:themeColor="text1"/>
          <w:lang w:val="ro-RO"/>
        </w:rPr>
        <w:t>b</w:t>
      </w:r>
      <w:r w:rsidR="00765C16" w:rsidRPr="00DE55A1">
        <w:rPr>
          <w:color w:val="000000" w:themeColor="text1"/>
          <w:lang w:val="ro-RO"/>
        </w:rPr>
        <w:t xml:space="preserve"> din Anexă</w:t>
      </w:r>
      <w:r w:rsidRPr="00DE55A1">
        <w:rPr>
          <w:color w:val="000000" w:themeColor="text1"/>
          <w:lang w:val="ro-RO"/>
        </w:rPr>
        <w:t xml:space="preserve">, în cadrul </w:t>
      </w:r>
      <w:r w:rsidR="00EF4FC1" w:rsidRPr="00DE55A1">
        <w:rPr>
          <w:color w:val="000000" w:themeColor="text1"/>
          <w:lang w:val="ro-RO"/>
        </w:rPr>
        <w:t>Facultății</w:t>
      </w:r>
      <w:r w:rsidR="006A6101" w:rsidRPr="00DE55A1">
        <w:rPr>
          <w:color w:val="000000" w:themeColor="text1"/>
          <w:lang w:val="ro-RO"/>
        </w:rPr>
        <w:t xml:space="preserve"> de </w:t>
      </w:r>
      <w:r w:rsidR="00387016" w:rsidRPr="00DE55A1">
        <w:rPr>
          <w:color w:val="000000" w:themeColor="text1"/>
          <w:lang w:val="ro-RO"/>
        </w:rPr>
        <w:t>Ș</w:t>
      </w:r>
      <w:r w:rsidR="006A6101" w:rsidRPr="00DE55A1">
        <w:rPr>
          <w:color w:val="000000" w:themeColor="text1"/>
          <w:lang w:val="ro-RO"/>
        </w:rPr>
        <w:t>tiin</w:t>
      </w:r>
      <w:r w:rsidR="00387016" w:rsidRPr="00DE55A1">
        <w:rPr>
          <w:color w:val="000000" w:themeColor="text1"/>
          <w:lang w:val="ro-RO"/>
        </w:rPr>
        <w:t>ț</w:t>
      </w:r>
      <w:r w:rsidR="002632B7" w:rsidRPr="00DE55A1">
        <w:rPr>
          <w:color w:val="000000" w:themeColor="text1"/>
          <w:lang w:val="ro-RO"/>
        </w:rPr>
        <w:t xml:space="preserve">e Economice, </w:t>
      </w:r>
      <w:proofErr w:type="spellStart"/>
      <w:r w:rsidR="002632B7" w:rsidRPr="00DE55A1">
        <w:rPr>
          <w:color w:val="000000" w:themeColor="text1"/>
          <w:lang w:val="ro-RO"/>
        </w:rPr>
        <w:t>Socio</w:t>
      </w:r>
      <w:proofErr w:type="spellEnd"/>
      <w:r w:rsidR="002632B7" w:rsidRPr="00DE55A1">
        <w:rPr>
          <w:color w:val="000000" w:themeColor="text1"/>
          <w:lang w:val="ro-RO"/>
        </w:rPr>
        <w:t>-Uman</w:t>
      </w:r>
      <w:r w:rsidR="006A6101" w:rsidRPr="00DE55A1">
        <w:rPr>
          <w:color w:val="000000" w:themeColor="text1"/>
          <w:lang w:val="ro-RO"/>
        </w:rPr>
        <w:t xml:space="preserve">e </w:t>
      </w:r>
      <w:r w:rsidR="00387016" w:rsidRPr="00DE55A1">
        <w:rPr>
          <w:color w:val="000000" w:themeColor="text1"/>
          <w:lang w:val="ro-RO"/>
        </w:rPr>
        <w:t>ș</w:t>
      </w:r>
      <w:r w:rsidR="006A6101" w:rsidRPr="00DE55A1">
        <w:rPr>
          <w:color w:val="000000" w:themeColor="text1"/>
          <w:lang w:val="ro-RO"/>
        </w:rPr>
        <w:t>i Inginere</w:t>
      </w:r>
      <w:r w:rsidR="00387016" w:rsidRPr="00DE55A1">
        <w:rPr>
          <w:color w:val="000000" w:themeColor="text1"/>
          <w:lang w:val="ro-RO"/>
        </w:rPr>
        <w:t>ș</w:t>
      </w:r>
      <w:r w:rsidR="006A6101" w:rsidRPr="00DE55A1">
        <w:rPr>
          <w:color w:val="000000" w:themeColor="text1"/>
          <w:lang w:val="ro-RO"/>
        </w:rPr>
        <w:t>ti</w:t>
      </w:r>
      <w:r w:rsidR="00E02271" w:rsidRPr="00DE55A1">
        <w:rPr>
          <w:color w:val="000000" w:themeColor="text1"/>
          <w:lang w:val="ro-RO"/>
        </w:rPr>
        <w:t xml:space="preserve"> din Miercurea Ciuc </w:t>
      </w:r>
      <w:r w:rsidRPr="00DE55A1">
        <w:rPr>
          <w:color w:val="000000" w:themeColor="text1"/>
          <w:lang w:val="ro-RO"/>
        </w:rPr>
        <w:t>func</w:t>
      </w:r>
      <w:r w:rsidR="00387016" w:rsidRPr="00DE55A1">
        <w:rPr>
          <w:color w:val="000000" w:themeColor="text1"/>
          <w:lang w:val="ro-RO"/>
        </w:rPr>
        <w:t>ț</w:t>
      </w:r>
      <w:r w:rsidRPr="00DE55A1">
        <w:rPr>
          <w:color w:val="000000" w:themeColor="text1"/>
          <w:lang w:val="ro-RO"/>
        </w:rPr>
        <w:t xml:space="preserve">ionează </w:t>
      </w:r>
      <w:r w:rsidR="00664CE1" w:rsidRPr="00DE55A1">
        <w:rPr>
          <w:color w:val="000000" w:themeColor="text1"/>
          <w:lang w:val="ro-RO"/>
        </w:rPr>
        <w:t>unsprezece</w:t>
      </w:r>
      <w:r w:rsidRPr="00DE55A1">
        <w:rPr>
          <w:color w:val="000000" w:themeColor="text1"/>
          <w:lang w:val="ro-RO"/>
        </w:rPr>
        <w:t xml:space="preserve"> programe de studii de licen</w:t>
      </w:r>
      <w:r w:rsidR="00387016" w:rsidRPr="00DE55A1">
        <w:rPr>
          <w:color w:val="000000" w:themeColor="text1"/>
          <w:lang w:val="ro-RO"/>
        </w:rPr>
        <w:t>ț</w:t>
      </w:r>
      <w:r w:rsidRPr="00DE55A1">
        <w:rPr>
          <w:color w:val="000000" w:themeColor="text1"/>
          <w:lang w:val="ro-RO"/>
        </w:rPr>
        <w:t>ă</w:t>
      </w:r>
      <w:r w:rsidR="00EB37F5" w:rsidRPr="00DE55A1">
        <w:rPr>
          <w:color w:val="000000" w:themeColor="text1"/>
          <w:lang w:val="ro-RO"/>
        </w:rPr>
        <w:t xml:space="preserve"> acreditat</w:t>
      </w:r>
      <w:r w:rsidR="003B1B66" w:rsidRPr="00DE55A1">
        <w:rPr>
          <w:color w:val="000000" w:themeColor="text1"/>
          <w:lang w:val="ro-RO"/>
        </w:rPr>
        <w:t>e</w:t>
      </w:r>
      <w:r w:rsidR="00664CE1" w:rsidRPr="00DE55A1">
        <w:rPr>
          <w:color w:val="000000" w:themeColor="text1"/>
          <w:lang w:val="ro-RO"/>
        </w:rPr>
        <w:t xml:space="preserve"> sau deja reacreditate</w:t>
      </w:r>
      <w:r w:rsidRPr="00DE55A1">
        <w:rPr>
          <w:color w:val="000000" w:themeColor="text1"/>
          <w:lang w:val="ro-RO"/>
        </w:rPr>
        <w:t xml:space="preserve">: </w:t>
      </w:r>
      <w:r w:rsidR="00E02271" w:rsidRPr="00DE55A1">
        <w:rPr>
          <w:color w:val="000000" w:themeColor="text1"/>
          <w:lang w:val="ro-RO"/>
        </w:rPr>
        <w:t xml:space="preserve">Economie generală, Economie agroalimentară, </w:t>
      </w:r>
      <w:r w:rsidR="007D2BD5" w:rsidRPr="00DE55A1">
        <w:rPr>
          <w:color w:val="000000" w:themeColor="text1"/>
          <w:lang w:val="ro-RO"/>
        </w:rPr>
        <w:t xml:space="preserve">Comunicare și relații publice, </w:t>
      </w:r>
      <w:r w:rsidR="00E02271" w:rsidRPr="00DE55A1">
        <w:rPr>
          <w:color w:val="000000" w:themeColor="text1"/>
          <w:lang w:val="ro-RO"/>
        </w:rPr>
        <w:t xml:space="preserve">Contabilitate </w:t>
      </w:r>
      <w:r w:rsidR="00387016" w:rsidRPr="00DE55A1">
        <w:rPr>
          <w:color w:val="000000" w:themeColor="text1"/>
          <w:lang w:val="ro-RO"/>
        </w:rPr>
        <w:t>ș</w:t>
      </w:r>
      <w:r w:rsidR="00E02271" w:rsidRPr="00DE55A1">
        <w:rPr>
          <w:color w:val="000000" w:themeColor="text1"/>
          <w:lang w:val="ro-RO"/>
        </w:rPr>
        <w:t xml:space="preserve">i informatică de gestiune, </w:t>
      </w:r>
      <w:r w:rsidR="00CD48EA" w:rsidRPr="00DE55A1">
        <w:rPr>
          <w:color w:val="000000" w:themeColor="text1"/>
          <w:lang w:val="ro-RO"/>
        </w:rPr>
        <w:t xml:space="preserve">Informatică economică, </w:t>
      </w:r>
      <w:r w:rsidR="007D2BD5" w:rsidRPr="00DE55A1">
        <w:rPr>
          <w:color w:val="000000" w:themeColor="text1"/>
          <w:lang w:val="ro-RO"/>
        </w:rPr>
        <w:t xml:space="preserve">Ingineria produselor alimentare, Ingineria și protecția mediului în industrie, </w:t>
      </w:r>
      <w:r w:rsidR="00CD48EA" w:rsidRPr="00DE55A1">
        <w:rPr>
          <w:color w:val="000000" w:themeColor="text1"/>
          <w:lang w:val="ro-RO"/>
        </w:rPr>
        <w:t xml:space="preserve">Inginerie și management în alimentație publică și agroturism, </w:t>
      </w:r>
      <w:r w:rsidR="00E02271" w:rsidRPr="00DE55A1">
        <w:rPr>
          <w:color w:val="000000" w:themeColor="text1"/>
          <w:lang w:val="ro-RO"/>
        </w:rPr>
        <w:t xml:space="preserve">Limba </w:t>
      </w:r>
      <w:r w:rsidR="00387016" w:rsidRPr="00DE55A1">
        <w:rPr>
          <w:color w:val="000000" w:themeColor="text1"/>
          <w:lang w:val="ro-RO"/>
        </w:rPr>
        <w:t>ș</w:t>
      </w:r>
      <w:r w:rsidR="00E02271" w:rsidRPr="00DE55A1">
        <w:rPr>
          <w:color w:val="000000" w:themeColor="text1"/>
          <w:lang w:val="ro-RO"/>
        </w:rPr>
        <w:t xml:space="preserve">i literatură română – Limbă </w:t>
      </w:r>
      <w:r w:rsidR="00387016" w:rsidRPr="00DE55A1">
        <w:rPr>
          <w:color w:val="000000" w:themeColor="text1"/>
          <w:lang w:val="ro-RO"/>
        </w:rPr>
        <w:t>ș</w:t>
      </w:r>
      <w:r w:rsidR="00E02271" w:rsidRPr="00DE55A1">
        <w:rPr>
          <w:color w:val="000000" w:themeColor="text1"/>
          <w:lang w:val="ro-RO"/>
        </w:rPr>
        <w:t>i literatură engleză</w:t>
      </w:r>
      <w:r w:rsidR="003B1B66" w:rsidRPr="00DE55A1">
        <w:rPr>
          <w:color w:val="000000" w:themeColor="text1"/>
          <w:lang w:val="ro-RO"/>
        </w:rPr>
        <w:t xml:space="preserve">, </w:t>
      </w:r>
      <w:r w:rsidR="00EC5F78" w:rsidRPr="00DE55A1">
        <w:rPr>
          <w:color w:val="000000" w:themeColor="text1"/>
          <w:lang w:val="ro-RO"/>
        </w:rPr>
        <w:t xml:space="preserve">Marketing, </w:t>
      </w:r>
      <w:r w:rsidR="007D2BD5" w:rsidRPr="00DE55A1">
        <w:rPr>
          <w:color w:val="000000" w:themeColor="text1"/>
          <w:lang w:val="ro-RO"/>
        </w:rPr>
        <w:t>Literatură universală și comparată</w:t>
      </w:r>
      <w:r w:rsidR="00AA0190" w:rsidRPr="00DE55A1">
        <w:rPr>
          <w:color w:val="000000" w:themeColor="text1"/>
          <w:lang w:val="ro-RO"/>
        </w:rPr>
        <w:t>, L</w:t>
      </w:r>
      <w:r w:rsidR="007D2BD5" w:rsidRPr="00DE55A1">
        <w:rPr>
          <w:color w:val="000000" w:themeColor="text1"/>
          <w:lang w:val="ro-RO"/>
        </w:rPr>
        <w:t>imbă și literatură engleză și Sociologie;</w:t>
      </w:r>
      <w:r w:rsidR="00EB37F5" w:rsidRPr="00DE55A1">
        <w:rPr>
          <w:color w:val="000000" w:themeColor="text1"/>
          <w:lang w:val="ro-RO"/>
        </w:rPr>
        <w:t xml:space="preserve"> </w:t>
      </w:r>
      <w:r w:rsidR="00CD48EA" w:rsidRPr="00DE55A1">
        <w:rPr>
          <w:color w:val="000000" w:themeColor="text1"/>
          <w:lang w:val="ro-RO"/>
        </w:rPr>
        <w:t>respectiv patru</w:t>
      </w:r>
      <w:r w:rsidR="00EB37F5" w:rsidRPr="00DE55A1">
        <w:rPr>
          <w:color w:val="000000" w:themeColor="text1"/>
          <w:lang w:val="ro-RO"/>
        </w:rPr>
        <w:t xml:space="preserve"> programe de studii de licen</w:t>
      </w:r>
      <w:r w:rsidR="00387016" w:rsidRPr="00DE55A1">
        <w:rPr>
          <w:color w:val="000000" w:themeColor="text1"/>
          <w:lang w:val="ro-RO"/>
        </w:rPr>
        <w:t>ț</w:t>
      </w:r>
      <w:r w:rsidR="00EB37F5" w:rsidRPr="00DE55A1">
        <w:rPr>
          <w:color w:val="000000" w:themeColor="text1"/>
          <w:lang w:val="ro-RO"/>
        </w:rPr>
        <w:t>ă cu autorizare de func</w:t>
      </w:r>
      <w:r w:rsidR="00387016" w:rsidRPr="00DE55A1">
        <w:rPr>
          <w:color w:val="000000" w:themeColor="text1"/>
          <w:lang w:val="ro-RO"/>
        </w:rPr>
        <w:t>ț</w:t>
      </w:r>
      <w:r w:rsidR="00EB37F5" w:rsidRPr="00DE55A1">
        <w:rPr>
          <w:color w:val="000000" w:themeColor="text1"/>
          <w:lang w:val="ro-RO"/>
        </w:rPr>
        <w:t xml:space="preserve">ionare </w:t>
      </w:r>
      <w:r w:rsidR="00AA0190" w:rsidRPr="00DE55A1">
        <w:rPr>
          <w:color w:val="000000" w:themeColor="text1"/>
          <w:lang w:val="ro-RO"/>
        </w:rPr>
        <w:t>provizorie</w:t>
      </w:r>
      <w:r w:rsidR="00917EC3" w:rsidRPr="00DE55A1">
        <w:rPr>
          <w:color w:val="000000" w:themeColor="text1"/>
          <w:lang w:val="ro-RO"/>
        </w:rPr>
        <w:t xml:space="preserve">: </w:t>
      </w:r>
      <w:r w:rsidR="00CD48EA" w:rsidRPr="00DE55A1">
        <w:rPr>
          <w:color w:val="000000" w:themeColor="text1"/>
          <w:lang w:val="ro-RO"/>
        </w:rPr>
        <w:t>Biotehnologii industriale</w:t>
      </w:r>
      <w:r w:rsidR="007D2BD5" w:rsidRPr="00DE55A1">
        <w:rPr>
          <w:color w:val="000000" w:themeColor="text1"/>
          <w:lang w:val="ro-RO"/>
        </w:rPr>
        <w:t xml:space="preserve">, Biotehnologii </w:t>
      </w:r>
      <w:r w:rsidR="00CD48EA" w:rsidRPr="00DE55A1">
        <w:rPr>
          <w:color w:val="000000" w:themeColor="text1"/>
          <w:lang w:val="ro-RO"/>
        </w:rPr>
        <w:t>pentru industria alimentară, Biotehnologii: inginerie genetică și Resurse umane</w:t>
      </w:r>
      <w:r w:rsidR="007C473F" w:rsidRPr="00DE55A1">
        <w:rPr>
          <w:color w:val="000000" w:themeColor="text1"/>
          <w:lang w:val="ro-RO"/>
        </w:rPr>
        <w:t>.</w:t>
      </w:r>
      <w:r w:rsidR="00CD48EA" w:rsidRPr="00DE55A1">
        <w:rPr>
          <w:color w:val="000000" w:themeColor="text1"/>
          <w:lang w:val="ro-RO"/>
        </w:rPr>
        <w:t xml:space="preserve"> Trebuie să menționăm faptul că primele două specializări cu autorizație de funcționare provizorie se află în procesul de lichidare.</w:t>
      </w:r>
    </w:p>
    <w:p w14:paraId="42A001CD" w14:textId="09D390A7" w:rsidR="00BB6C4E" w:rsidRPr="00DE55A1" w:rsidRDefault="0029077B" w:rsidP="006E3714">
      <w:pPr>
        <w:spacing w:line="360" w:lineRule="auto"/>
        <w:ind w:firstLine="720"/>
        <w:jc w:val="both"/>
        <w:rPr>
          <w:color w:val="000000" w:themeColor="text1"/>
          <w:lang w:val="ro-RO"/>
        </w:rPr>
      </w:pPr>
      <w:r w:rsidRPr="00DE55A1">
        <w:rPr>
          <w:color w:val="000000" w:themeColor="text1"/>
          <w:lang w:val="ro-RO"/>
        </w:rPr>
        <w:t>Pe parcursul anului 201</w:t>
      </w:r>
      <w:r w:rsidR="00257133" w:rsidRPr="00DE55A1">
        <w:rPr>
          <w:color w:val="000000" w:themeColor="text1"/>
          <w:lang w:val="ro-RO"/>
        </w:rPr>
        <w:t>8</w:t>
      </w:r>
      <w:r w:rsidRPr="00DE55A1">
        <w:rPr>
          <w:color w:val="000000" w:themeColor="text1"/>
          <w:lang w:val="ro-RO"/>
        </w:rPr>
        <w:t xml:space="preserve"> nu s-a înregistrat nici o schimbare în oferta educațională la nivel de masterat, ca urmare situația este similară cu an</w:t>
      </w:r>
      <w:r w:rsidR="007C473F" w:rsidRPr="00DE55A1">
        <w:rPr>
          <w:color w:val="000000" w:themeColor="text1"/>
          <w:lang w:val="ro-RO"/>
        </w:rPr>
        <w:t>ii</w:t>
      </w:r>
      <w:r w:rsidRPr="00DE55A1">
        <w:rPr>
          <w:color w:val="000000" w:themeColor="text1"/>
          <w:lang w:val="ro-RO"/>
        </w:rPr>
        <w:t xml:space="preserve"> preceden</w:t>
      </w:r>
      <w:r w:rsidR="007C473F" w:rsidRPr="00DE55A1">
        <w:rPr>
          <w:color w:val="000000" w:themeColor="text1"/>
          <w:lang w:val="ro-RO"/>
        </w:rPr>
        <w:t>ți</w:t>
      </w:r>
      <w:r w:rsidRPr="00DE55A1">
        <w:rPr>
          <w:color w:val="000000" w:themeColor="text1"/>
          <w:lang w:val="ro-RO"/>
        </w:rPr>
        <w:t xml:space="preserve">. Facultatea din Miercurea Ciuc are cinci specializări de masterat, și anume: Biotehnologii sustenabile, </w:t>
      </w:r>
      <w:r w:rsidR="007C473F" w:rsidRPr="00DE55A1">
        <w:rPr>
          <w:color w:val="000000" w:themeColor="text1"/>
          <w:lang w:val="ro-RO"/>
        </w:rPr>
        <w:t>d</w:t>
      </w:r>
      <w:r w:rsidRPr="00DE55A1">
        <w:rPr>
          <w:color w:val="000000" w:themeColor="text1"/>
          <w:lang w:val="ro-RO"/>
        </w:rPr>
        <w:t>omeniul: Ingineria produselor alimentare; Comunicare și relații publice</w:t>
      </w:r>
      <w:r w:rsidR="007C473F" w:rsidRPr="00DE55A1">
        <w:rPr>
          <w:color w:val="000000" w:themeColor="text1"/>
          <w:lang w:val="ro-RO"/>
        </w:rPr>
        <w:t>,</w:t>
      </w:r>
      <w:r w:rsidRPr="00DE55A1">
        <w:rPr>
          <w:color w:val="000000" w:themeColor="text1"/>
          <w:lang w:val="ro-RO"/>
        </w:rPr>
        <w:t xml:space="preserve"> </w:t>
      </w:r>
      <w:r w:rsidR="007C473F" w:rsidRPr="00DE55A1">
        <w:rPr>
          <w:color w:val="000000" w:themeColor="text1"/>
          <w:lang w:val="ro-RO"/>
        </w:rPr>
        <w:t>d</w:t>
      </w:r>
      <w:r w:rsidRPr="00DE55A1">
        <w:rPr>
          <w:color w:val="000000" w:themeColor="text1"/>
          <w:lang w:val="ro-RO"/>
        </w:rPr>
        <w:t xml:space="preserve">omeniul: Științe ale comunicării; Economie aplicată și finanțe, </w:t>
      </w:r>
      <w:r w:rsidR="007C473F" w:rsidRPr="00DE55A1">
        <w:rPr>
          <w:color w:val="000000" w:themeColor="text1"/>
          <w:lang w:val="ro-RO"/>
        </w:rPr>
        <w:t>d</w:t>
      </w:r>
      <w:r w:rsidRPr="00DE55A1">
        <w:rPr>
          <w:color w:val="000000" w:themeColor="text1"/>
          <w:lang w:val="ro-RO"/>
        </w:rPr>
        <w:t xml:space="preserve">omeniul: Economie; Leadership și management în economia agrară, </w:t>
      </w:r>
      <w:r w:rsidR="007C473F" w:rsidRPr="00DE55A1">
        <w:rPr>
          <w:color w:val="000000" w:themeColor="text1"/>
          <w:lang w:val="ro-RO"/>
        </w:rPr>
        <w:t>d</w:t>
      </w:r>
      <w:r w:rsidRPr="00DE55A1">
        <w:rPr>
          <w:color w:val="000000" w:themeColor="text1"/>
          <w:lang w:val="ro-RO"/>
        </w:rPr>
        <w:t>omeniul: Economie; Traducere și interpretare</w:t>
      </w:r>
      <w:r w:rsidR="007C473F" w:rsidRPr="00DE55A1">
        <w:rPr>
          <w:color w:val="000000" w:themeColor="text1"/>
          <w:lang w:val="ro-RO"/>
        </w:rPr>
        <w:t>,</w:t>
      </w:r>
      <w:r w:rsidRPr="00DE55A1">
        <w:rPr>
          <w:color w:val="000000" w:themeColor="text1"/>
          <w:lang w:val="ro-RO"/>
        </w:rPr>
        <w:t xml:space="preserve"> </w:t>
      </w:r>
      <w:r w:rsidR="007C473F" w:rsidRPr="00DE55A1">
        <w:rPr>
          <w:color w:val="000000" w:themeColor="text1"/>
          <w:lang w:val="ro-RO"/>
        </w:rPr>
        <w:t>d</w:t>
      </w:r>
      <w:r w:rsidRPr="00DE55A1">
        <w:rPr>
          <w:color w:val="000000" w:themeColor="text1"/>
          <w:lang w:val="ro-RO"/>
        </w:rPr>
        <w:t>omeniul: Filologie</w:t>
      </w:r>
      <w:r w:rsidR="00D921EB" w:rsidRPr="00DE55A1">
        <w:rPr>
          <w:color w:val="000000" w:themeColor="text1"/>
          <w:lang w:val="ro-RO"/>
        </w:rPr>
        <w:t>.</w:t>
      </w:r>
    </w:p>
    <w:p w14:paraId="0F71E7F9" w14:textId="77777777" w:rsidR="00ED7EB5" w:rsidRPr="00DE55A1" w:rsidRDefault="00ED7EB5" w:rsidP="006E3714">
      <w:pPr>
        <w:spacing w:line="360" w:lineRule="auto"/>
        <w:ind w:firstLine="720"/>
        <w:rPr>
          <w:b/>
          <w:color w:val="000000" w:themeColor="text1"/>
          <w:sz w:val="28"/>
          <w:lang w:val="ro-RO"/>
        </w:rPr>
      </w:pPr>
      <w:r w:rsidRPr="00DE55A1">
        <w:rPr>
          <w:b/>
          <w:color w:val="000000" w:themeColor="text1"/>
          <w:sz w:val="28"/>
          <w:lang w:val="ro-RO"/>
        </w:rPr>
        <w:br w:type="page"/>
      </w:r>
    </w:p>
    <w:p w14:paraId="1FDCEE69" w14:textId="77777777" w:rsidR="00CB76B8" w:rsidRPr="00DE55A1" w:rsidRDefault="00ED7EB5" w:rsidP="009E51ED">
      <w:pPr>
        <w:pStyle w:val="Heading2"/>
        <w:spacing w:before="0" w:line="360" w:lineRule="auto"/>
        <w:rPr>
          <w:b/>
          <w:color w:val="000000" w:themeColor="text1"/>
          <w:sz w:val="32"/>
          <w:szCs w:val="32"/>
          <w:lang w:val="ro-RO"/>
        </w:rPr>
      </w:pPr>
      <w:bookmarkStart w:id="4" w:name="_Toc8627139"/>
      <w:r w:rsidRPr="00DE55A1">
        <w:rPr>
          <w:b/>
          <w:color w:val="000000" w:themeColor="text1"/>
          <w:sz w:val="32"/>
          <w:szCs w:val="32"/>
          <w:lang w:val="ro-RO"/>
        </w:rPr>
        <w:lastRenderedPageBreak/>
        <w:t xml:space="preserve">2.2. </w:t>
      </w:r>
      <w:r w:rsidR="00CB76B8" w:rsidRPr="00DE55A1">
        <w:rPr>
          <w:b/>
          <w:color w:val="000000" w:themeColor="text1"/>
          <w:sz w:val="32"/>
          <w:szCs w:val="32"/>
          <w:lang w:val="ro-RO"/>
        </w:rPr>
        <w:t>Personalul didactic</w:t>
      </w:r>
      <w:bookmarkEnd w:id="4"/>
    </w:p>
    <w:p w14:paraId="79B2F966" w14:textId="77777777" w:rsidR="00ED7EB5" w:rsidRPr="00DE55A1" w:rsidRDefault="00ED7EB5" w:rsidP="006E3714">
      <w:pPr>
        <w:spacing w:line="360" w:lineRule="auto"/>
        <w:ind w:firstLine="720"/>
        <w:jc w:val="both"/>
        <w:rPr>
          <w:color w:val="000000" w:themeColor="text1"/>
          <w:lang w:val="ro-RO"/>
        </w:rPr>
      </w:pPr>
    </w:p>
    <w:p w14:paraId="6216B44A" w14:textId="494E08E7" w:rsidR="00D67F99" w:rsidRPr="00DE55A1" w:rsidRDefault="00BF6365" w:rsidP="00BF6365">
      <w:pPr>
        <w:pStyle w:val="Heading3"/>
        <w:rPr>
          <w:lang w:val="ro-RO"/>
        </w:rPr>
      </w:pPr>
      <w:bookmarkStart w:id="5" w:name="_Toc8627140"/>
      <w:r w:rsidRPr="00DE55A1">
        <w:rPr>
          <w:lang w:val="ro-RO"/>
        </w:rPr>
        <w:t>2.2.1 Resursa Umană a Departamentelor</w:t>
      </w:r>
      <w:bookmarkEnd w:id="5"/>
    </w:p>
    <w:p w14:paraId="2073C98C" w14:textId="77777777" w:rsidR="00BF6365" w:rsidRPr="00DE55A1" w:rsidRDefault="00BF6365" w:rsidP="00DE55A1">
      <w:pPr>
        <w:spacing w:line="360" w:lineRule="auto"/>
        <w:ind w:firstLine="709"/>
        <w:jc w:val="both"/>
        <w:rPr>
          <w:color w:val="000000" w:themeColor="text1"/>
          <w:lang w:val="ro-RO"/>
        </w:rPr>
      </w:pPr>
    </w:p>
    <w:p w14:paraId="1C0F6D00" w14:textId="68B298E3" w:rsidR="00161602" w:rsidRPr="009E51ED" w:rsidRDefault="00AA0190" w:rsidP="00DE55A1">
      <w:pPr>
        <w:spacing w:line="360" w:lineRule="auto"/>
        <w:ind w:firstLine="709"/>
        <w:jc w:val="both"/>
        <w:rPr>
          <w:lang w:val="ro-RO"/>
        </w:rPr>
      </w:pPr>
      <w:r w:rsidRPr="009E51ED">
        <w:rPr>
          <w:lang w:val="ro-RO"/>
        </w:rPr>
        <w:t>Conform datelor de l</w:t>
      </w:r>
      <w:r w:rsidR="00AA3919" w:rsidRPr="009E51ED">
        <w:rPr>
          <w:lang w:val="ro-RO"/>
        </w:rPr>
        <w:t>a finele anului 201</w:t>
      </w:r>
      <w:bookmarkStart w:id="6" w:name="_GoBack"/>
      <w:bookmarkEnd w:id="6"/>
      <w:r w:rsidR="00257133" w:rsidRPr="009E51ED">
        <w:rPr>
          <w:lang w:val="ro-RO"/>
        </w:rPr>
        <w:t>8</w:t>
      </w:r>
      <w:r w:rsidRPr="009E51ED">
        <w:rPr>
          <w:lang w:val="ro-RO"/>
        </w:rPr>
        <w:t>,</w:t>
      </w:r>
      <w:r w:rsidR="00A90E6B" w:rsidRPr="009E51ED">
        <w:rPr>
          <w:lang w:val="ro-RO"/>
        </w:rPr>
        <w:t xml:space="preserve"> în cadrul </w:t>
      </w:r>
      <w:r w:rsidR="00212C4D" w:rsidRPr="009E51ED">
        <w:rPr>
          <w:lang w:val="ro-RO"/>
        </w:rPr>
        <w:t>Facultă</w:t>
      </w:r>
      <w:r w:rsidR="00387016" w:rsidRPr="009E51ED">
        <w:rPr>
          <w:lang w:val="ro-RO"/>
        </w:rPr>
        <w:t>ț</w:t>
      </w:r>
      <w:r w:rsidR="00212C4D" w:rsidRPr="009E51ED">
        <w:rPr>
          <w:lang w:val="ro-RO"/>
        </w:rPr>
        <w:t xml:space="preserve">ii de </w:t>
      </w:r>
      <w:r w:rsidR="00387016" w:rsidRPr="009E51ED">
        <w:rPr>
          <w:lang w:val="ro-RO"/>
        </w:rPr>
        <w:t>Ș</w:t>
      </w:r>
      <w:r w:rsidR="00212C4D" w:rsidRPr="009E51ED">
        <w:rPr>
          <w:lang w:val="ro-RO"/>
        </w:rPr>
        <w:t>tiin</w:t>
      </w:r>
      <w:r w:rsidR="00387016" w:rsidRPr="009E51ED">
        <w:rPr>
          <w:lang w:val="ro-RO"/>
        </w:rPr>
        <w:t>ț</w:t>
      </w:r>
      <w:r w:rsidR="002632B7" w:rsidRPr="009E51ED">
        <w:rPr>
          <w:lang w:val="ro-RO"/>
        </w:rPr>
        <w:t xml:space="preserve">e Economice, </w:t>
      </w:r>
      <w:proofErr w:type="spellStart"/>
      <w:r w:rsidR="002632B7" w:rsidRPr="009E51ED">
        <w:rPr>
          <w:lang w:val="ro-RO"/>
        </w:rPr>
        <w:t>Socio</w:t>
      </w:r>
      <w:proofErr w:type="spellEnd"/>
      <w:r w:rsidR="002632B7" w:rsidRPr="009E51ED">
        <w:rPr>
          <w:lang w:val="ro-RO"/>
        </w:rPr>
        <w:t>-Uman</w:t>
      </w:r>
      <w:r w:rsidR="00212C4D" w:rsidRPr="009E51ED">
        <w:rPr>
          <w:lang w:val="ro-RO"/>
        </w:rPr>
        <w:t xml:space="preserve">e </w:t>
      </w:r>
      <w:r w:rsidR="00387016" w:rsidRPr="009E51ED">
        <w:rPr>
          <w:lang w:val="ro-RO"/>
        </w:rPr>
        <w:t>ș</w:t>
      </w:r>
      <w:r w:rsidR="00212C4D" w:rsidRPr="009E51ED">
        <w:rPr>
          <w:lang w:val="ro-RO"/>
        </w:rPr>
        <w:t>i Inginere</w:t>
      </w:r>
      <w:r w:rsidR="00387016" w:rsidRPr="009E51ED">
        <w:rPr>
          <w:lang w:val="ro-RO"/>
        </w:rPr>
        <w:t>ș</w:t>
      </w:r>
      <w:r w:rsidR="00212C4D" w:rsidRPr="009E51ED">
        <w:rPr>
          <w:lang w:val="ro-RO"/>
        </w:rPr>
        <w:t>ti Miercurea</w:t>
      </w:r>
      <w:r w:rsidR="003266A4" w:rsidRPr="009E51ED">
        <w:rPr>
          <w:lang w:val="ro-RO"/>
        </w:rPr>
        <w:t xml:space="preserve"> </w:t>
      </w:r>
      <w:r w:rsidR="00212C4D" w:rsidRPr="009E51ED">
        <w:rPr>
          <w:lang w:val="ro-RO"/>
        </w:rPr>
        <w:t xml:space="preserve">Ciuc activează </w:t>
      </w:r>
      <w:r w:rsidR="00FE038C" w:rsidRPr="009E51ED">
        <w:rPr>
          <w:lang w:val="ro-RO"/>
        </w:rPr>
        <w:t>70</w:t>
      </w:r>
      <w:r w:rsidR="00A90E6B" w:rsidRPr="009E51ED">
        <w:rPr>
          <w:lang w:val="ro-RO"/>
        </w:rPr>
        <w:t xml:space="preserve"> de cadre didactice </w:t>
      </w:r>
      <w:r w:rsidR="00FE038C" w:rsidRPr="009E51ED">
        <w:rPr>
          <w:lang w:val="ro-RO"/>
        </w:rPr>
        <w:t>cu normă</w:t>
      </w:r>
      <w:r w:rsidR="00563334" w:rsidRPr="009E51ED">
        <w:rPr>
          <w:lang w:val="ro-RO"/>
        </w:rPr>
        <w:t xml:space="preserve"> </w:t>
      </w:r>
      <w:r w:rsidR="00FE038C" w:rsidRPr="009E51ED">
        <w:rPr>
          <w:lang w:val="ro-RO"/>
        </w:rPr>
        <w:t>de bază la Universitatea Sapientia</w:t>
      </w:r>
      <w:r w:rsidR="00AB07F2" w:rsidRPr="009E51ED">
        <w:rPr>
          <w:lang w:val="ro-RO"/>
        </w:rPr>
        <w:t xml:space="preserve"> </w:t>
      </w:r>
      <w:r w:rsidR="00563334" w:rsidRPr="009E51ED">
        <w:rPr>
          <w:lang w:val="ro-RO"/>
        </w:rPr>
        <w:t>(T</w:t>
      </w:r>
      <w:r w:rsidR="007026F0" w:rsidRPr="009E51ED">
        <w:rPr>
          <w:lang w:val="ro-RO"/>
        </w:rPr>
        <w:t xml:space="preserve">abel </w:t>
      </w:r>
      <w:r w:rsidR="00BB580D" w:rsidRPr="009E51ED">
        <w:rPr>
          <w:lang w:val="ro-RO"/>
        </w:rPr>
        <w:t>2.1</w:t>
      </w:r>
      <w:r w:rsidR="00212C4D" w:rsidRPr="009E51ED">
        <w:rPr>
          <w:lang w:val="ro-RO"/>
        </w:rPr>
        <w:t>.</w:t>
      </w:r>
      <w:r w:rsidR="007C473F" w:rsidRPr="009E51ED">
        <w:rPr>
          <w:lang w:val="ro-RO"/>
        </w:rPr>
        <w:t>a</w:t>
      </w:r>
      <w:r w:rsidR="007026F0" w:rsidRPr="009E51ED">
        <w:rPr>
          <w:lang w:val="ro-RO"/>
        </w:rPr>
        <w:t>)</w:t>
      </w:r>
      <w:r w:rsidR="00487BA1" w:rsidRPr="009E51ED">
        <w:rPr>
          <w:lang w:val="ro-RO"/>
        </w:rPr>
        <w:t>,</w:t>
      </w:r>
      <w:r w:rsidR="00257133" w:rsidRPr="009E51ED">
        <w:rPr>
          <w:lang w:val="ro-RO"/>
        </w:rPr>
        <w:t xml:space="preserve"> deci neschimbat față de anul trecut</w:t>
      </w:r>
      <w:r w:rsidR="007A7EF5" w:rsidRPr="009E51ED">
        <w:rPr>
          <w:lang w:val="ro-RO"/>
        </w:rPr>
        <w:t xml:space="preserve"> – din totalul de </w:t>
      </w:r>
      <w:r w:rsidR="00802F71" w:rsidRPr="009E51ED">
        <w:rPr>
          <w:lang w:val="ro-RO"/>
        </w:rPr>
        <w:t>135</w:t>
      </w:r>
      <w:r w:rsidRPr="009E51ED">
        <w:rPr>
          <w:lang w:val="ro-RO"/>
        </w:rPr>
        <w:t xml:space="preserve"> </w:t>
      </w:r>
      <w:r w:rsidR="00FE038C" w:rsidRPr="009E51ED">
        <w:rPr>
          <w:lang w:val="ro-RO"/>
        </w:rPr>
        <w:t>cadre didactice</w:t>
      </w:r>
      <w:r w:rsidR="00802F71" w:rsidRPr="009E51ED">
        <w:rPr>
          <w:lang w:val="ro-RO"/>
        </w:rPr>
        <w:t xml:space="preserve"> care au predat pe parcursul anului 2018. Totodată numărul posturilor ocupabile s</w:t>
      </w:r>
      <w:r w:rsidR="00487BA1" w:rsidRPr="009E51ED">
        <w:rPr>
          <w:lang w:val="ro-RO"/>
        </w:rPr>
        <w:t>-</w:t>
      </w:r>
      <w:r w:rsidR="00802F71" w:rsidRPr="009E51ED">
        <w:rPr>
          <w:lang w:val="ro-RO"/>
        </w:rPr>
        <w:t>a redus față de anul precedent, de la 153 la 146 posturi</w:t>
      </w:r>
      <w:r w:rsidR="00AB07F2" w:rsidRPr="009E51ED">
        <w:rPr>
          <w:lang w:val="ro-RO"/>
        </w:rPr>
        <w:t xml:space="preserve"> (Tabel 2.2)</w:t>
      </w:r>
      <w:r w:rsidR="007A7EF5" w:rsidRPr="009E51ED">
        <w:rPr>
          <w:lang w:val="ro-RO"/>
        </w:rPr>
        <w:t>.</w:t>
      </w:r>
      <w:r w:rsidR="00802F71" w:rsidRPr="009E51ED">
        <w:rPr>
          <w:lang w:val="ro-RO"/>
        </w:rPr>
        <w:t xml:space="preserve"> Această schimbare se datorează restructurărilor din cadrul departamentelor.</w:t>
      </w:r>
    </w:p>
    <w:p w14:paraId="16D564FB" w14:textId="1A07665B" w:rsidR="00161602" w:rsidRPr="009E51ED" w:rsidRDefault="00F83EFE" w:rsidP="00DE55A1">
      <w:pPr>
        <w:spacing w:line="360" w:lineRule="auto"/>
        <w:ind w:firstLine="709"/>
        <w:jc w:val="both"/>
        <w:rPr>
          <w:lang w:val="ro-RO"/>
        </w:rPr>
      </w:pPr>
      <w:r w:rsidRPr="009E51ED">
        <w:rPr>
          <w:lang w:val="ro-RO"/>
        </w:rPr>
        <w:t>Ca urmare, n</w:t>
      </w:r>
      <w:r w:rsidR="00161602" w:rsidRPr="009E51ED">
        <w:rPr>
          <w:lang w:val="ro-RO"/>
        </w:rPr>
        <w:t>umărul cadrelor didactice pe departamente</w:t>
      </w:r>
      <w:r w:rsidRPr="009E51ED">
        <w:rPr>
          <w:lang w:val="ro-RO"/>
        </w:rPr>
        <w:t>,</w:t>
      </w:r>
      <w:r w:rsidR="00161602" w:rsidRPr="009E51ED">
        <w:rPr>
          <w:lang w:val="ro-RO"/>
        </w:rPr>
        <w:t xml:space="preserve"> </w:t>
      </w:r>
      <w:r w:rsidRPr="009E51ED">
        <w:rPr>
          <w:lang w:val="ro-RO"/>
        </w:rPr>
        <w:t>la sfârșitul anului 201</w:t>
      </w:r>
      <w:r w:rsidR="00802F71" w:rsidRPr="009E51ED">
        <w:rPr>
          <w:lang w:val="ro-RO"/>
        </w:rPr>
        <w:t>8</w:t>
      </w:r>
      <w:r w:rsidRPr="009E51ED">
        <w:rPr>
          <w:lang w:val="ro-RO"/>
        </w:rPr>
        <w:t xml:space="preserve">, </w:t>
      </w:r>
      <w:r w:rsidR="00161602" w:rsidRPr="009E51ED">
        <w:rPr>
          <w:lang w:val="ro-RO"/>
        </w:rPr>
        <w:t xml:space="preserve">arată astfel: </w:t>
      </w:r>
    </w:p>
    <w:p w14:paraId="138FABB5" w14:textId="310056B4" w:rsidR="005A2C4B" w:rsidRPr="00DE55A1" w:rsidRDefault="00DE55A1" w:rsidP="00DE55A1">
      <w:pPr>
        <w:spacing w:line="360" w:lineRule="auto"/>
        <w:ind w:firstLine="709"/>
        <w:jc w:val="both"/>
        <w:rPr>
          <w:lang w:val="ro-RO"/>
        </w:rPr>
      </w:pPr>
      <w:r w:rsidRPr="009E51ED">
        <w:rPr>
          <w:lang w:val="ro-RO"/>
        </w:rPr>
        <w:t xml:space="preserve">- </w:t>
      </w:r>
      <w:r w:rsidR="005A2C4B" w:rsidRPr="009E51ED">
        <w:rPr>
          <w:lang w:val="ro-RO"/>
        </w:rPr>
        <w:t xml:space="preserve">în cadrul Departamentul de Bioinginerie activează </w:t>
      </w:r>
      <w:r w:rsidR="00B4396E" w:rsidRPr="009E51ED">
        <w:rPr>
          <w:lang w:val="ro-RO"/>
        </w:rPr>
        <w:t>35</w:t>
      </w:r>
      <w:r w:rsidR="005A2C4B" w:rsidRPr="009E51ED">
        <w:rPr>
          <w:lang w:val="ro-RO"/>
        </w:rPr>
        <w:t xml:space="preserve"> cadre didactice </w:t>
      </w:r>
      <w:r w:rsidR="00B4396E" w:rsidRPr="009E51ED">
        <w:rPr>
          <w:lang w:val="ro-RO"/>
        </w:rPr>
        <w:t>(16</w:t>
      </w:r>
      <w:r w:rsidR="005D52D9" w:rsidRPr="009E51ED">
        <w:rPr>
          <w:lang w:val="ro-RO"/>
        </w:rPr>
        <w:t xml:space="preserve"> </w:t>
      </w:r>
      <w:r w:rsidR="005A2C4B" w:rsidRPr="009E51ED">
        <w:rPr>
          <w:lang w:val="ro-RO"/>
        </w:rPr>
        <w:t>titulare</w:t>
      </w:r>
      <w:r w:rsidR="005D52D9" w:rsidRPr="009E51ED">
        <w:rPr>
          <w:lang w:val="ro-RO"/>
        </w:rPr>
        <w:t>)</w:t>
      </w:r>
      <w:r w:rsidR="005A2C4B" w:rsidRPr="009E51ED">
        <w:rPr>
          <w:lang w:val="ro-RO"/>
        </w:rPr>
        <w:t xml:space="preserve"> </w:t>
      </w:r>
      <w:r w:rsidR="005A2C4B" w:rsidRPr="00DE55A1">
        <w:rPr>
          <w:lang w:val="ro-RO"/>
        </w:rPr>
        <w:t xml:space="preserve">dintre care: </w:t>
      </w:r>
      <w:r w:rsidR="00482C39" w:rsidRPr="00DE55A1">
        <w:rPr>
          <w:lang w:val="ro-RO"/>
        </w:rPr>
        <w:t>4</w:t>
      </w:r>
      <w:r w:rsidR="005A2C4B" w:rsidRPr="00DE55A1">
        <w:rPr>
          <w:lang w:val="ro-RO"/>
        </w:rPr>
        <w:t xml:space="preserve"> profesor</w:t>
      </w:r>
      <w:r w:rsidR="00482C39" w:rsidRPr="00DE55A1">
        <w:rPr>
          <w:lang w:val="ro-RO"/>
        </w:rPr>
        <w:t xml:space="preserve">i (2 cu normă de bază, respectiv 2 asociați cu contract </w:t>
      </w:r>
      <w:r w:rsidR="00F63C06" w:rsidRPr="00DE55A1">
        <w:rPr>
          <w:lang w:val="ro-RO"/>
        </w:rPr>
        <w:t xml:space="preserve">pe </w:t>
      </w:r>
      <w:r w:rsidR="00482C39" w:rsidRPr="00DE55A1">
        <w:rPr>
          <w:lang w:val="ro-RO"/>
        </w:rPr>
        <w:t>durată determinată)</w:t>
      </w:r>
      <w:r w:rsidR="005A2C4B" w:rsidRPr="00DE55A1">
        <w:rPr>
          <w:lang w:val="ro-RO"/>
        </w:rPr>
        <w:t xml:space="preserve">, </w:t>
      </w:r>
      <w:r w:rsidR="00286FA2" w:rsidRPr="00DE55A1">
        <w:rPr>
          <w:lang w:val="ro-RO"/>
        </w:rPr>
        <w:t>4</w:t>
      </w:r>
      <w:r w:rsidR="005A2C4B" w:rsidRPr="00DE55A1">
        <w:rPr>
          <w:lang w:val="ro-RO"/>
        </w:rPr>
        <w:t xml:space="preserve"> conferențiari</w:t>
      </w:r>
      <w:r w:rsidR="00286FA2" w:rsidRPr="00DE55A1">
        <w:rPr>
          <w:lang w:val="ro-RO"/>
        </w:rPr>
        <w:t xml:space="preserve"> (2 cu normă de bază, respectiv 2 asociați cu contract </w:t>
      </w:r>
      <w:r w:rsidR="00F63C06" w:rsidRPr="00DE55A1">
        <w:rPr>
          <w:lang w:val="ro-RO"/>
        </w:rPr>
        <w:t xml:space="preserve">pe </w:t>
      </w:r>
      <w:r w:rsidR="00286FA2" w:rsidRPr="00DE55A1">
        <w:rPr>
          <w:lang w:val="ro-RO"/>
        </w:rPr>
        <w:t>durată determinată),</w:t>
      </w:r>
      <w:r w:rsidR="005A2C4B" w:rsidRPr="00DE55A1">
        <w:rPr>
          <w:lang w:val="ro-RO"/>
        </w:rPr>
        <w:t xml:space="preserve"> 1</w:t>
      </w:r>
      <w:r w:rsidR="00B4396E" w:rsidRPr="00DE55A1">
        <w:rPr>
          <w:lang w:val="ro-RO"/>
        </w:rPr>
        <w:t>9</w:t>
      </w:r>
      <w:r w:rsidR="005A2C4B" w:rsidRPr="00DE55A1">
        <w:rPr>
          <w:lang w:val="ro-RO"/>
        </w:rPr>
        <w:t xml:space="preserve"> lectori</w:t>
      </w:r>
      <w:r w:rsidR="00B4396E" w:rsidRPr="00DE55A1">
        <w:rPr>
          <w:lang w:val="ro-RO"/>
        </w:rPr>
        <w:t xml:space="preserve"> sau șefi lucrări (11 cu normă de bază, 4 asociați cu contract pe durată determinată, respectiv 4</w:t>
      </w:r>
      <w:r w:rsidR="00286FA2" w:rsidRPr="00DE55A1">
        <w:rPr>
          <w:lang w:val="ro-RO"/>
        </w:rPr>
        <w:t xml:space="preserve"> asociați cu plata cu ora)</w:t>
      </w:r>
      <w:r w:rsidR="005A2C4B" w:rsidRPr="00DE55A1">
        <w:rPr>
          <w:lang w:val="ro-RO"/>
        </w:rPr>
        <w:t xml:space="preserve"> și </w:t>
      </w:r>
      <w:bookmarkStart w:id="7" w:name="_Hlk514084469"/>
      <w:r w:rsidR="00B4396E" w:rsidRPr="00DE55A1">
        <w:rPr>
          <w:lang w:val="ro-RO"/>
        </w:rPr>
        <w:t>8</w:t>
      </w:r>
      <w:r w:rsidR="005A2C4B" w:rsidRPr="00DE55A1">
        <w:rPr>
          <w:lang w:val="ro-RO"/>
        </w:rPr>
        <w:t xml:space="preserve"> asisten</w:t>
      </w:r>
      <w:r w:rsidR="00286FA2" w:rsidRPr="00DE55A1">
        <w:rPr>
          <w:lang w:val="ro-RO"/>
        </w:rPr>
        <w:t>ți (unu</w:t>
      </w:r>
      <w:r w:rsidR="00F63C06" w:rsidRPr="00DE55A1">
        <w:rPr>
          <w:lang w:val="ro-RO"/>
        </w:rPr>
        <w:t>l</w:t>
      </w:r>
      <w:r w:rsidR="00286FA2" w:rsidRPr="00DE55A1">
        <w:rPr>
          <w:lang w:val="ro-RO"/>
        </w:rPr>
        <w:t xml:space="preserve"> cu normă de bază, respectiv </w:t>
      </w:r>
      <w:r w:rsidR="00B4396E" w:rsidRPr="00DE55A1">
        <w:rPr>
          <w:lang w:val="ro-RO"/>
        </w:rPr>
        <w:t>7</w:t>
      </w:r>
      <w:r w:rsidR="00286FA2" w:rsidRPr="00DE55A1">
        <w:rPr>
          <w:lang w:val="ro-RO"/>
        </w:rPr>
        <w:t xml:space="preserve"> cu plata cu ora)</w:t>
      </w:r>
      <w:bookmarkEnd w:id="7"/>
      <w:r w:rsidR="005A2C4B" w:rsidRPr="00DE55A1">
        <w:rPr>
          <w:lang w:val="ro-RO"/>
        </w:rPr>
        <w:t>.</w:t>
      </w:r>
      <w:r w:rsidR="00286FA2" w:rsidRPr="00DE55A1">
        <w:rPr>
          <w:lang w:val="ro-RO"/>
        </w:rPr>
        <w:t xml:space="preserve"> Diferența dintre totalul cadrelor didactice </w:t>
      </w:r>
      <w:r w:rsidR="003B4E38" w:rsidRPr="00DE55A1">
        <w:rPr>
          <w:lang w:val="ro-RO"/>
        </w:rPr>
        <w:t>și cele care sunt angajate cu norma d</w:t>
      </w:r>
      <w:r w:rsidR="00B4396E" w:rsidRPr="00DE55A1">
        <w:rPr>
          <w:lang w:val="ro-RO"/>
        </w:rPr>
        <w:t>e bază la Departament este de 19</w:t>
      </w:r>
      <w:r w:rsidR="003B4E38" w:rsidRPr="00DE55A1">
        <w:rPr>
          <w:lang w:val="ro-RO"/>
        </w:rPr>
        <w:t xml:space="preserve"> persoane</w:t>
      </w:r>
      <w:r w:rsidR="00B4396E" w:rsidRPr="00DE55A1">
        <w:rPr>
          <w:lang w:val="ro-RO"/>
        </w:rPr>
        <w:t>.</w:t>
      </w:r>
    </w:p>
    <w:p w14:paraId="09BAECEA" w14:textId="58505A33" w:rsidR="00F83EFE" w:rsidRPr="00DE55A1" w:rsidRDefault="00DE55A1" w:rsidP="00DE55A1">
      <w:pPr>
        <w:spacing w:line="360" w:lineRule="auto"/>
        <w:ind w:firstLine="709"/>
        <w:jc w:val="both"/>
        <w:rPr>
          <w:lang w:val="ro-RO"/>
        </w:rPr>
      </w:pPr>
      <w:r w:rsidRPr="00DE55A1">
        <w:rPr>
          <w:color w:val="000000" w:themeColor="text1"/>
          <w:lang w:val="ro-RO"/>
        </w:rPr>
        <w:t xml:space="preserve">- </w:t>
      </w:r>
      <w:r w:rsidR="00F83EFE" w:rsidRPr="00DE55A1">
        <w:rPr>
          <w:color w:val="000000" w:themeColor="text1"/>
          <w:lang w:val="ro-RO"/>
        </w:rPr>
        <w:t xml:space="preserve">în cadrul Departamentul de Știința Afacerilor activează </w:t>
      </w:r>
      <w:r w:rsidR="005D52D9" w:rsidRPr="00DE55A1">
        <w:rPr>
          <w:lang w:val="ro-RO"/>
        </w:rPr>
        <w:t>2</w:t>
      </w:r>
      <w:r w:rsidR="00B4396E" w:rsidRPr="00DE55A1">
        <w:rPr>
          <w:lang w:val="ro-RO"/>
        </w:rPr>
        <w:t>5</w:t>
      </w:r>
      <w:r w:rsidR="00433145" w:rsidRPr="00DE55A1">
        <w:rPr>
          <w:lang w:val="ro-RO"/>
        </w:rPr>
        <w:t xml:space="preserve"> cadre didactice </w:t>
      </w:r>
      <w:r w:rsidR="005D52D9" w:rsidRPr="00DE55A1">
        <w:rPr>
          <w:lang w:val="ro-RO"/>
        </w:rPr>
        <w:t xml:space="preserve">(10 </w:t>
      </w:r>
      <w:r w:rsidR="00433145" w:rsidRPr="00DE55A1">
        <w:rPr>
          <w:lang w:val="ro-RO"/>
        </w:rPr>
        <w:t>titulare</w:t>
      </w:r>
      <w:r w:rsidR="005D52D9" w:rsidRPr="00DE55A1">
        <w:rPr>
          <w:lang w:val="ro-RO"/>
        </w:rPr>
        <w:t>)</w:t>
      </w:r>
      <w:r w:rsidR="00B4396E" w:rsidRPr="00DE55A1">
        <w:rPr>
          <w:lang w:val="ro-RO"/>
        </w:rPr>
        <w:t xml:space="preserve"> dintre care: 10</w:t>
      </w:r>
      <w:r w:rsidR="00433145" w:rsidRPr="00DE55A1">
        <w:rPr>
          <w:lang w:val="ro-RO"/>
        </w:rPr>
        <w:t xml:space="preserve"> conferențiari (3 cu normă de bază,</w:t>
      </w:r>
      <w:r w:rsidR="00B4396E" w:rsidRPr="00DE55A1">
        <w:rPr>
          <w:lang w:val="ro-RO"/>
        </w:rPr>
        <w:t xml:space="preserve"> un asociat cu contract pe durată determinată, respectiv 6</w:t>
      </w:r>
      <w:r w:rsidR="00433145" w:rsidRPr="00DE55A1">
        <w:rPr>
          <w:lang w:val="ro-RO"/>
        </w:rPr>
        <w:t xml:space="preserve"> cu plata cu ora), 9 lectori (7 cu normă de bază, respectiv </w:t>
      </w:r>
      <w:r w:rsidR="00B4396E" w:rsidRPr="00DE55A1">
        <w:rPr>
          <w:lang w:val="ro-RO"/>
        </w:rPr>
        <w:t>2</w:t>
      </w:r>
      <w:r w:rsidR="00433145" w:rsidRPr="00DE55A1">
        <w:rPr>
          <w:lang w:val="ro-RO"/>
        </w:rPr>
        <w:t xml:space="preserve"> cu plata cu ora) și </w:t>
      </w:r>
      <w:r w:rsidR="00463079" w:rsidRPr="00DE55A1">
        <w:rPr>
          <w:lang w:val="ro-RO"/>
        </w:rPr>
        <w:t>6</w:t>
      </w:r>
      <w:r w:rsidR="00433145" w:rsidRPr="00DE55A1">
        <w:rPr>
          <w:lang w:val="ro-RO"/>
        </w:rPr>
        <w:t xml:space="preserve"> asistenți (</w:t>
      </w:r>
      <w:r w:rsidR="00463079" w:rsidRPr="00DE55A1">
        <w:rPr>
          <w:lang w:val="ro-RO"/>
        </w:rPr>
        <w:t>4</w:t>
      </w:r>
      <w:r w:rsidR="00433145" w:rsidRPr="00DE55A1">
        <w:rPr>
          <w:lang w:val="ro-RO"/>
        </w:rPr>
        <w:t xml:space="preserve"> </w:t>
      </w:r>
      <w:r w:rsidR="00463079" w:rsidRPr="00DE55A1">
        <w:rPr>
          <w:lang w:val="ro-RO"/>
        </w:rPr>
        <w:t>asociați</w:t>
      </w:r>
      <w:r w:rsidR="00B4396E" w:rsidRPr="00DE55A1">
        <w:rPr>
          <w:lang w:val="ro-RO"/>
        </w:rPr>
        <w:t xml:space="preserve"> cu contract pe durată determinată</w:t>
      </w:r>
      <w:r w:rsidR="00463079" w:rsidRPr="00DE55A1">
        <w:rPr>
          <w:lang w:val="ro-RO"/>
        </w:rPr>
        <w:t xml:space="preserve">, </w:t>
      </w:r>
      <w:r w:rsidR="00433145" w:rsidRPr="00DE55A1">
        <w:rPr>
          <w:lang w:val="ro-RO"/>
        </w:rPr>
        <w:t xml:space="preserve">respectiv </w:t>
      </w:r>
      <w:r w:rsidR="00463079" w:rsidRPr="00DE55A1">
        <w:rPr>
          <w:lang w:val="ro-RO"/>
        </w:rPr>
        <w:t>2 cu plata cu ora</w:t>
      </w:r>
      <w:r w:rsidR="00433145" w:rsidRPr="00DE55A1">
        <w:rPr>
          <w:lang w:val="ro-RO"/>
        </w:rPr>
        <w:t>). Diferența dintre totalul cadrelor didactice și cele care sunt angajate cu norma de bază la Departament este de 1</w:t>
      </w:r>
      <w:r w:rsidR="00B4396E" w:rsidRPr="00DE55A1">
        <w:rPr>
          <w:lang w:val="ro-RO"/>
        </w:rPr>
        <w:t>5</w:t>
      </w:r>
      <w:r w:rsidR="00433145" w:rsidRPr="00DE55A1">
        <w:rPr>
          <w:lang w:val="ro-RO"/>
        </w:rPr>
        <w:t xml:space="preserve"> persoane.</w:t>
      </w:r>
    </w:p>
    <w:p w14:paraId="631F7C49" w14:textId="333D645C" w:rsidR="005A2C4B" w:rsidRPr="00DE55A1" w:rsidRDefault="00DE55A1" w:rsidP="00DE55A1">
      <w:pPr>
        <w:spacing w:line="360" w:lineRule="auto"/>
        <w:ind w:firstLine="709"/>
        <w:jc w:val="both"/>
        <w:rPr>
          <w:lang w:val="ro-RO"/>
        </w:rPr>
      </w:pPr>
      <w:r w:rsidRPr="00DE55A1">
        <w:rPr>
          <w:color w:val="000000" w:themeColor="text1"/>
          <w:lang w:val="ro-RO"/>
        </w:rPr>
        <w:t xml:space="preserve">- </w:t>
      </w:r>
      <w:r w:rsidR="005A2C4B" w:rsidRPr="00DE55A1">
        <w:rPr>
          <w:color w:val="000000" w:themeColor="text1"/>
          <w:lang w:val="ro-RO"/>
        </w:rPr>
        <w:t xml:space="preserve">în cadrul Departamentul de Științe Alimentare activează </w:t>
      </w:r>
      <w:r w:rsidRPr="00DE55A1">
        <w:rPr>
          <w:color w:val="000000" w:themeColor="text1"/>
          <w:lang w:val="ro-RO"/>
        </w:rPr>
        <w:t xml:space="preserve">19 </w:t>
      </w:r>
      <w:r w:rsidR="005A2C4B" w:rsidRPr="00DE55A1">
        <w:rPr>
          <w:color w:val="000000" w:themeColor="text1"/>
          <w:lang w:val="ro-RO"/>
        </w:rPr>
        <w:t xml:space="preserve">cadre didactice </w:t>
      </w:r>
      <w:r w:rsidR="005D52D9" w:rsidRPr="00DE55A1">
        <w:rPr>
          <w:color w:val="000000" w:themeColor="text1"/>
          <w:lang w:val="ro-RO"/>
        </w:rPr>
        <w:t xml:space="preserve">(11 </w:t>
      </w:r>
      <w:r w:rsidR="005A2C4B" w:rsidRPr="00DE55A1">
        <w:rPr>
          <w:color w:val="000000" w:themeColor="text1"/>
          <w:lang w:val="ro-RO"/>
        </w:rPr>
        <w:t>titulare</w:t>
      </w:r>
      <w:r w:rsidR="005D52D9" w:rsidRPr="00DE55A1">
        <w:rPr>
          <w:color w:val="000000" w:themeColor="text1"/>
          <w:lang w:val="ro-RO"/>
        </w:rPr>
        <w:t>)</w:t>
      </w:r>
      <w:r w:rsidR="005A2C4B" w:rsidRPr="00DE55A1">
        <w:rPr>
          <w:color w:val="000000" w:themeColor="text1"/>
          <w:lang w:val="ro-RO"/>
        </w:rPr>
        <w:t xml:space="preserve"> dintre care: </w:t>
      </w:r>
      <w:r w:rsidRPr="00DE55A1">
        <w:rPr>
          <w:color w:val="000000" w:themeColor="text1"/>
          <w:lang w:val="ro-RO"/>
        </w:rPr>
        <w:t>2</w:t>
      </w:r>
      <w:r w:rsidR="005A2C4B" w:rsidRPr="00DE55A1">
        <w:rPr>
          <w:color w:val="000000" w:themeColor="text1"/>
          <w:lang w:val="ro-RO"/>
        </w:rPr>
        <w:t xml:space="preserve"> profesori</w:t>
      </w:r>
      <w:r w:rsidR="00F84620" w:rsidRPr="00DE55A1">
        <w:rPr>
          <w:color w:val="000000" w:themeColor="text1"/>
          <w:lang w:val="ro-RO"/>
        </w:rPr>
        <w:t xml:space="preserve"> </w:t>
      </w:r>
      <w:bookmarkStart w:id="8" w:name="_Hlk514084316"/>
      <w:r w:rsidR="00F84620" w:rsidRPr="00DE55A1">
        <w:rPr>
          <w:color w:val="000000" w:themeColor="text1"/>
          <w:lang w:val="ro-RO"/>
        </w:rPr>
        <w:t>(</w:t>
      </w:r>
      <w:r w:rsidR="00F84620" w:rsidRPr="00DE55A1">
        <w:rPr>
          <w:lang w:val="ro-RO"/>
        </w:rPr>
        <w:t>2 cu normă de bază, respectiv 3 cu plata cu ora)</w:t>
      </w:r>
      <w:bookmarkEnd w:id="8"/>
      <w:r w:rsidR="005A2C4B" w:rsidRPr="00DE55A1">
        <w:rPr>
          <w:color w:val="000000" w:themeColor="text1"/>
          <w:lang w:val="ro-RO"/>
        </w:rPr>
        <w:t xml:space="preserve">, </w:t>
      </w:r>
      <w:r w:rsidR="00F84620" w:rsidRPr="00DE55A1">
        <w:rPr>
          <w:color w:val="000000" w:themeColor="text1"/>
          <w:lang w:val="ro-RO"/>
        </w:rPr>
        <w:t>4</w:t>
      </w:r>
      <w:r w:rsidR="005A2C4B" w:rsidRPr="00DE55A1">
        <w:rPr>
          <w:color w:val="000000" w:themeColor="text1"/>
          <w:lang w:val="ro-RO"/>
        </w:rPr>
        <w:t xml:space="preserve"> conferențiari</w:t>
      </w:r>
      <w:r w:rsidR="00F84620" w:rsidRPr="00DE55A1">
        <w:rPr>
          <w:color w:val="000000" w:themeColor="text1"/>
          <w:lang w:val="ro-RO"/>
        </w:rPr>
        <w:t xml:space="preserve"> (</w:t>
      </w:r>
      <w:r w:rsidR="00F84620" w:rsidRPr="00DE55A1">
        <w:rPr>
          <w:lang w:val="ro-RO"/>
        </w:rPr>
        <w:t>2 cu normă de bază, respectiv 2 cu plata cu ora)</w:t>
      </w:r>
      <w:r w:rsidR="005A2C4B" w:rsidRPr="00DE55A1">
        <w:rPr>
          <w:color w:val="000000" w:themeColor="text1"/>
          <w:lang w:val="ro-RO"/>
        </w:rPr>
        <w:t xml:space="preserve">, </w:t>
      </w:r>
      <w:r w:rsidR="00F84620" w:rsidRPr="00DE55A1">
        <w:rPr>
          <w:color w:val="000000" w:themeColor="text1"/>
          <w:lang w:val="ro-RO"/>
        </w:rPr>
        <w:t>8</w:t>
      </w:r>
      <w:r w:rsidR="005A2C4B" w:rsidRPr="00DE55A1">
        <w:rPr>
          <w:color w:val="000000" w:themeColor="text1"/>
          <w:lang w:val="ro-RO"/>
        </w:rPr>
        <w:t xml:space="preserve"> lectori </w:t>
      </w:r>
      <w:r w:rsidR="00F84620" w:rsidRPr="00DE55A1">
        <w:rPr>
          <w:color w:val="000000" w:themeColor="text1"/>
          <w:lang w:val="ro-RO"/>
        </w:rPr>
        <w:t>sau șef de lucrări (</w:t>
      </w:r>
      <w:r w:rsidR="00F84620" w:rsidRPr="00DE55A1">
        <w:rPr>
          <w:lang w:val="ro-RO"/>
        </w:rPr>
        <w:t>6 cu normă de bază, respectiv 2 cu plata cu ora)</w:t>
      </w:r>
      <w:r w:rsidR="00F84620" w:rsidRPr="00DE55A1">
        <w:rPr>
          <w:color w:val="000000" w:themeColor="text1"/>
          <w:lang w:val="ro-RO"/>
        </w:rPr>
        <w:t xml:space="preserve"> </w:t>
      </w:r>
      <w:r w:rsidR="005A2C4B" w:rsidRPr="00DE55A1">
        <w:rPr>
          <w:color w:val="000000" w:themeColor="text1"/>
          <w:lang w:val="ro-RO"/>
        </w:rPr>
        <w:t>și</w:t>
      </w:r>
      <w:r w:rsidR="00F84620" w:rsidRPr="00DE55A1">
        <w:rPr>
          <w:color w:val="000000" w:themeColor="text1"/>
          <w:lang w:val="ro-RO"/>
        </w:rPr>
        <w:t xml:space="preserve"> </w:t>
      </w:r>
      <w:r w:rsidR="000415AE" w:rsidRPr="00DE55A1">
        <w:rPr>
          <w:lang w:val="ro-RO"/>
        </w:rPr>
        <w:t>7</w:t>
      </w:r>
      <w:r w:rsidR="00F84620" w:rsidRPr="00DE55A1">
        <w:rPr>
          <w:lang w:val="ro-RO"/>
        </w:rPr>
        <w:t xml:space="preserve"> asistenți (unul cu normă de bază, unul asociat, respectiv </w:t>
      </w:r>
      <w:r w:rsidR="000415AE" w:rsidRPr="00DE55A1">
        <w:rPr>
          <w:lang w:val="ro-RO"/>
        </w:rPr>
        <w:t>5</w:t>
      </w:r>
      <w:r w:rsidR="00F84620" w:rsidRPr="00DE55A1">
        <w:rPr>
          <w:lang w:val="ro-RO"/>
        </w:rPr>
        <w:t xml:space="preserve"> cu plata cu ora)</w:t>
      </w:r>
      <w:r w:rsidR="005A2C4B" w:rsidRPr="00DE55A1">
        <w:rPr>
          <w:color w:val="000000" w:themeColor="text1"/>
          <w:lang w:val="ro-RO"/>
        </w:rPr>
        <w:t xml:space="preserve">. </w:t>
      </w:r>
      <w:r w:rsidR="007843BD" w:rsidRPr="00DE55A1">
        <w:rPr>
          <w:lang w:val="ro-RO"/>
        </w:rPr>
        <w:t>Diferența dintre totalul cadrelor didactice și cele care sunt angajate cu norma de bază la Departament este de 13 persoane.</w:t>
      </w:r>
    </w:p>
    <w:p w14:paraId="49EFEDF6" w14:textId="2DCDCAE1" w:rsidR="00D67F99" w:rsidRPr="00DE55A1" w:rsidRDefault="00DE55A1" w:rsidP="00DE55A1">
      <w:pPr>
        <w:spacing w:line="360" w:lineRule="auto"/>
        <w:ind w:firstLine="709"/>
        <w:jc w:val="both"/>
        <w:rPr>
          <w:color w:val="000000" w:themeColor="text1"/>
          <w:lang w:val="ro-RO"/>
        </w:rPr>
      </w:pPr>
      <w:r w:rsidRPr="00DE55A1">
        <w:rPr>
          <w:color w:val="000000" w:themeColor="text1"/>
          <w:lang w:val="ro-RO"/>
        </w:rPr>
        <w:lastRenderedPageBreak/>
        <w:t xml:space="preserve">- </w:t>
      </w:r>
      <w:r w:rsidR="00D67F99" w:rsidRPr="00DE55A1">
        <w:rPr>
          <w:color w:val="000000" w:themeColor="text1"/>
          <w:lang w:val="ro-RO"/>
        </w:rPr>
        <w:t xml:space="preserve">în cadrul Departamentul de Științe Economice activează </w:t>
      </w:r>
      <w:r w:rsidR="00B4396E" w:rsidRPr="00DE55A1">
        <w:rPr>
          <w:color w:val="000000" w:themeColor="text1"/>
          <w:lang w:val="ro-RO"/>
        </w:rPr>
        <w:t>19</w:t>
      </w:r>
      <w:r w:rsidR="007843BD" w:rsidRPr="00DE55A1">
        <w:rPr>
          <w:color w:val="000000" w:themeColor="text1"/>
          <w:lang w:val="ro-RO"/>
        </w:rPr>
        <w:t xml:space="preserve"> cadre didactice </w:t>
      </w:r>
      <w:r w:rsidR="00B4396E" w:rsidRPr="00DE55A1">
        <w:rPr>
          <w:color w:val="000000" w:themeColor="text1"/>
          <w:lang w:val="ro-RO"/>
        </w:rPr>
        <w:t>(11</w:t>
      </w:r>
      <w:r w:rsidR="00CF1A5F" w:rsidRPr="00DE55A1">
        <w:rPr>
          <w:color w:val="000000" w:themeColor="text1"/>
          <w:lang w:val="ro-RO"/>
        </w:rPr>
        <w:t xml:space="preserve"> </w:t>
      </w:r>
      <w:r w:rsidR="007843BD" w:rsidRPr="00DE55A1">
        <w:rPr>
          <w:color w:val="000000" w:themeColor="text1"/>
          <w:lang w:val="ro-RO"/>
        </w:rPr>
        <w:t>titulare</w:t>
      </w:r>
      <w:r w:rsidR="00CF1A5F" w:rsidRPr="00DE55A1">
        <w:rPr>
          <w:color w:val="000000" w:themeColor="text1"/>
          <w:lang w:val="ro-RO"/>
        </w:rPr>
        <w:t>)</w:t>
      </w:r>
      <w:r w:rsidR="007843BD" w:rsidRPr="00DE55A1">
        <w:rPr>
          <w:color w:val="000000" w:themeColor="text1"/>
          <w:lang w:val="ro-RO"/>
        </w:rPr>
        <w:t xml:space="preserve"> dintre care: </w:t>
      </w:r>
      <w:r w:rsidR="008B4EFB">
        <w:rPr>
          <w:color w:val="000000" w:themeColor="text1"/>
          <w:lang w:val="ro-RO"/>
        </w:rPr>
        <w:t>2</w:t>
      </w:r>
      <w:r w:rsidR="007843BD" w:rsidRPr="00DE55A1">
        <w:rPr>
          <w:color w:val="000000" w:themeColor="text1"/>
          <w:lang w:val="ro-RO"/>
        </w:rPr>
        <w:t xml:space="preserve"> profesori (</w:t>
      </w:r>
      <w:r w:rsidR="00B4396E" w:rsidRPr="00DE55A1">
        <w:rPr>
          <w:color w:val="000000" w:themeColor="text1"/>
          <w:lang w:val="ro-RO"/>
        </w:rPr>
        <w:t>2</w:t>
      </w:r>
      <w:r w:rsidR="007843BD" w:rsidRPr="00DE55A1">
        <w:rPr>
          <w:lang w:val="ro-RO"/>
        </w:rPr>
        <w:t xml:space="preserve"> cu normă de bază</w:t>
      </w:r>
      <w:r w:rsidR="008B4EFB">
        <w:rPr>
          <w:lang w:val="ro-RO"/>
        </w:rPr>
        <w:t>)</w:t>
      </w:r>
      <w:r w:rsidR="007843BD" w:rsidRPr="00DE55A1">
        <w:rPr>
          <w:color w:val="000000" w:themeColor="text1"/>
          <w:lang w:val="ro-RO"/>
        </w:rPr>
        <w:t xml:space="preserve">, </w:t>
      </w:r>
      <w:r w:rsidR="00B4396E" w:rsidRPr="00DE55A1">
        <w:rPr>
          <w:color w:val="000000" w:themeColor="text1"/>
          <w:lang w:val="ro-RO"/>
        </w:rPr>
        <w:t>3</w:t>
      </w:r>
      <w:r w:rsidR="007843BD" w:rsidRPr="00DE55A1">
        <w:rPr>
          <w:color w:val="000000" w:themeColor="text1"/>
          <w:lang w:val="ro-RO"/>
        </w:rPr>
        <w:t xml:space="preserve"> conferențiari (</w:t>
      </w:r>
      <w:r w:rsidR="008B4EFB">
        <w:rPr>
          <w:color w:val="000000" w:themeColor="text1"/>
          <w:lang w:val="ro-RO"/>
        </w:rPr>
        <w:t xml:space="preserve">toți </w:t>
      </w:r>
      <w:r w:rsidR="008B4EFB">
        <w:rPr>
          <w:lang w:val="ro-RO"/>
        </w:rPr>
        <w:t>3</w:t>
      </w:r>
      <w:r w:rsidR="007843BD" w:rsidRPr="00DE55A1">
        <w:rPr>
          <w:lang w:val="ro-RO"/>
        </w:rPr>
        <w:t xml:space="preserve"> cu normă de bază)</w:t>
      </w:r>
      <w:r w:rsidR="007843BD" w:rsidRPr="00DE55A1">
        <w:rPr>
          <w:color w:val="000000" w:themeColor="text1"/>
          <w:lang w:val="ro-RO"/>
        </w:rPr>
        <w:t xml:space="preserve">, </w:t>
      </w:r>
      <w:r w:rsidR="008B4EFB">
        <w:rPr>
          <w:color w:val="000000" w:themeColor="text1"/>
          <w:lang w:val="ro-RO"/>
        </w:rPr>
        <w:t>3</w:t>
      </w:r>
      <w:r w:rsidR="007843BD" w:rsidRPr="00DE55A1">
        <w:rPr>
          <w:color w:val="000000" w:themeColor="text1"/>
          <w:lang w:val="ro-RO"/>
        </w:rPr>
        <w:t xml:space="preserve"> lectori (</w:t>
      </w:r>
      <w:r w:rsidR="008B4EFB">
        <w:rPr>
          <w:color w:val="000000" w:themeColor="text1"/>
          <w:lang w:val="ro-RO"/>
        </w:rPr>
        <w:t xml:space="preserve">toți </w:t>
      </w:r>
      <w:r w:rsidR="00B4396E" w:rsidRPr="00DE55A1">
        <w:rPr>
          <w:lang w:val="ro-RO"/>
        </w:rPr>
        <w:t>7</w:t>
      </w:r>
      <w:r w:rsidR="007843BD" w:rsidRPr="00DE55A1">
        <w:rPr>
          <w:lang w:val="ro-RO"/>
        </w:rPr>
        <w:t xml:space="preserve"> cu normă de bază)</w:t>
      </w:r>
      <w:r w:rsidR="007843BD" w:rsidRPr="00DE55A1">
        <w:rPr>
          <w:color w:val="000000" w:themeColor="text1"/>
          <w:lang w:val="ro-RO"/>
        </w:rPr>
        <w:t xml:space="preserve"> și </w:t>
      </w:r>
      <w:r w:rsidR="007843BD" w:rsidRPr="00DE55A1">
        <w:rPr>
          <w:lang w:val="ro-RO"/>
        </w:rPr>
        <w:t>3 asistenți (</w:t>
      </w:r>
      <w:r w:rsidR="008B4EFB">
        <w:rPr>
          <w:lang w:val="ro-RO"/>
        </w:rPr>
        <w:t>toți trei asociați</w:t>
      </w:r>
      <w:r w:rsidR="00B4396E" w:rsidRPr="00DE55A1">
        <w:rPr>
          <w:lang w:val="ro-RO"/>
        </w:rPr>
        <w:t xml:space="preserve"> c</w:t>
      </w:r>
      <w:r w:rsidR="008B4EFB">
        <w:rPr>
          <w:lang w:val="ro-RO"/>
        </w:rPr>
        <w:t>u contract pe termen determinat</w:t>
      </w:r>
      <w:r w:rsidR="007843BD" w:rsidRPr="00DE55A1">
        <w:rPr>
          <w:lang w:val="ro-RO"/>
        </w:rPr>
        <w:t>)</w:t>
      </w:r>
      <w:r w:rsidR="007843BD" w:rsidRPr="00DE55A1">
        <w:rPr>
          <w:color w:val="000000" w:themeColor="text1"/>
          <w:lang w:val="ro-RO"/>
        </w:rPr>
        <w:t xml:space="preserve">. </w:t>
      </w:r>
      <w:r w:rsidR="007843BD" w:rsidRPr="00DE55A1">
        <w:rPr>
          <w:lang w:val="ro-RO"/>
        </w:rPr>
        <w:t xml:space="preserve">Diferența dintre totalul cadrelor didactice și cele care sunt angajate cu norma </w:t>
      </w:r>
      <w:r w:rsidR="00B4396E" w:rsidRPr="00DE55A1">
        <w:rPr>
          <w:lang w:val="ro-RO"/>
        </w:rPr>
        <w:t>de bază la Departament este de 8</w:t>
      </w:r>
      <w:r w:rsidR="007843BD" w:rsidRPr="00DE55A1">
        <w:rPr>
          <w:lang w:val="ro-RO"/>
        </w:rPr>
        <w:t xml:space="preserve"> persoane.</w:t>
      </w:r>
    </w:p>
    <w:p w14:paraId="1488D05C" w14:textId="303A1217" w:rsidR="00D67F99" w:rsidRPr="00DE55A1" w:rsidRDefault="00DE55A1" w:rsidP="00DE55A1">
      <w:pPr>
        <w:spacing w:line="360" w:lineRule="auto"/>
        <w:ind w:firstLine="709"/>
        <w:jc w:val="both"/>
        <w:rPr>
          <w:lang w:val="ro-RO"/>
        </w:rPr>
      </w:pPr>
      <w:r w:rsidRPr="00DE55A1">
        <w:rPr>
          <w:color w:val="000000" w:themeColor="text1"/>
          <w:lang w:val="ro-RO"/>
        </w:rPr>
        <w:t xml:space="preserve">- </w:t>
      </w:r>
      <w:r w:rsidR="00D67F99" w:rsidRPr="00DE55A1">
        <w:rPr>
          <w:color w:val="000000" w:themeColor="text1"/>
          <w:lang w:val="ro-RO"/>
        </w:rPr>
        <w:t xml:space="preserve">în cadrul Departamentul de Științe Sociale activează </w:t>
      </w:r>
      <w:r w:rsidR="005D52D9" w:rsidRPr="00DE55A1">
        <w:rPr>
          <w:color w:val="000000" w:themeColor="text1"/>
          <w:lang w:val="ro-RO"/>
        </w:rPr>
        <w:t>2</w:t>
      </w:r>
      <w:r w:rsidR="00B4396E" w:rsidRPr="00DE55A1">
        <w:rPr>
          <w:color w:val="000000" w:themeColor="text1"/>
          <w:lang w:val="ro-RO"/>
        </w:rPr>
        <w:t>0</w:t>
      </w:r>
      <w:r w:rsidR="00D67F99" w:rsidRPr="00DE55A1">
        <w:rPr>
          <w:color w:val="000000" w:themeColor="text1"/>
          <w:lang w:val="ro-RO"/>
        </w:rPr>
        <w:t xml:space="preserve"> de cadre didactice </w:t>
      </w:r>
      <w:r w:rsidR="005D52D9" w:rsidRPr="00DE55A1">
        <w:rPr>
          <w:color w:val="000000" w:themeColor="text1"/>
          <w:lang w:val="ro-RO"/>
        </w:rPr>
        <w:t xml:space="preserve">(13 </w:t>
      </w:r>
      <w:r w:rsidR="00D67F99" w:rsidRPr="00DE55A1">
        <w:rPr>
          <w:color w:val="000000" w:themeColor="text1"/>
          <w:lang w:val="ro-RO"/>
        </w:rPr>
        <w:t>titulare</w:t>
      </w:r>
      <w:r w:rsidR="005D52D9" w:rsidRPr="00DE55A1">
        <w:rPr>
          <w:color w:val="000000" w:themeColor="text1"/>
          <w:lang w:val="ro-RO"/>
        </w:rPr>
        <w:t>)</w:t>
      </w:r>
      <w:r w:rsidR="00D67F99" w:rsidRPr="00DE55A1">
        <w:rPr>
          <w:color w:val="000000" w:themeColor="text1"/>
          <w:lang w:val="ro-RO"/>
        </w:rPr>
        <w:t xml:space="preserve"> dintre care: </w:t>
      </w:r>
      <w:r w:rsidR="007843BD" w:rsidRPr="00DE55A1">
        <w:rPr>
          <w:color w:val="000000" w:themeColor="text1"/>
          <w:lang w:val="ro-RO"/>
        </w:rPr>
        <w:t>4</w:t>
      </w:r>
      <w:r w:rsidR="00D67F99" w:rsidRPr="00DE55A1">
        <w:rPr>
          <w:color w:val="000000" w:themeColor="text1"/>
          <w:lang w:val="ro-RO"/>
        </w:rPr>
        <w:t xml:space="preserve"> profesori</w:t>
      </w:r>
      <w:r w:rsidR="005D52D9" w:rsidRPr="00DE55A1">
        <w:rPr>
          <w:color w:val="000000" w:themeColor="text1"/>
          <w:lang w:val="ro-RO"/>
        </w:rPr>
        <w:t xml:space="preserve"> (</w:t>
      </w:r>
      <w:r w:rsidR="005D52D9" w:rsidRPr="00DE55A1">
        <w:rPr>
          <w:lang w:val="ro-RO"/>
        </w:rPr>
        <w:t>2 cu normă de bază</w:t>
      </w:r>
      <w:r w:rsidR="00B4396E" w:rsidRPr="00DE55A1">
        <w:rPr>
          <w:lang w:val="ro-RO"/>
        </w:rPr>
        <w:t>, respectiv 2 cu plata cu ora</w:t>
      </w:r>
      <w:r w:rsidR="005D52D9" w:rsidRPr="00DE55A1">
        <w:rPr>
          <w:lang w:val="ro-RO"/>
        </w:rPr>
        <w:t>)</w:t>
      </w:r>
      <w:r w:rsidR="00D67F99" w:rsidRPr="00DE55A1">
        <w:rPr>
          <w:color w:val="000000" w:themeColor="text1"/>
          <w:lang w:val="ro-RO"/>
        </w:rPr>
        <w:t xml:space="preserve">, </w:t>
      </w:r>
      <w:r w:rsidR="005D52D9" w:rsidRPr="00DE55A1">
        <w:rPr>
          <w:color w:val="000000" w:themeColor="text1"/>
          <w:lang w:val="ro-RO"/>
        </w:rPr>
        <w:t>5</w:t>
      </w:r>
      <w:r w:rsidR="00D67F99" w:rsidRPr="00DE55A1">
        <w:rPr>
          <w:color w:val="000000" w:themeColor="text1"/>
          <w:lang w:val="ro-RO"/>
        </w:rPr>
        <w:t xml:space="preserve"> conferențiari</w:t>
      </w:r>
      <w:r w:rsidR="005D52D9" w:rsidRPr="00DE55A1">
        <w:rPr>
          <w:color w:val="000000" w:themeColor="text1"/>
          <w:lang w:val="ro-RO"/>
        </w:rPr>
        <w:t xml:space="preserve"> (3</w:t>
      </w:r>
      <w:r w:rsidR="005D52D9" w:rsidRPr="00DE55A1">
        <w:rPr>
          <w:lang w:val="ro-RO"/>
        </w:rPr>
        <w:t xml:space="preserve"> cu normă de bază, respectiv 2 cu plata cu ora)</w:t>
      </w:r>
      <w:r w:rsidR="00D67F99" w:rsidRPr="00DE55A1">
        <w:rPr>
          <w:color w:val="000000" w:themeColor="text1"/>
          <w:lang w:val="ro-RO"/>
        </w:rPr>
        <w:t xml:space="preserve"> </w:t>
      </w:r>
      <w:r w:rsidR="005D52D9" w:rsidRPr="00DE55A1">
        <w:rPr>
          <w:color w:val="000000" w:themeColor="text1"/>
          <w:lang w:val="ro-RO"/>
        </w:rPr>
        <w:t>11</w:t>
      </w:r>
      <w:r w:rsidR="00D67F99" w:rsidRPr="00DE55A1">
        <w:rPr>
          <w:color w:val="000000" w:themeColor="text1"/>
          <w:lang w:val="ro-RO"/>
        </w:rPr>
        <w:t xml:space="preserve"> lectori </w:t>
      </w:r>
      <w:r w:rsidR="005D52D9" w:rsidRPr="00DE55A1">
        <w:rPr>
          <w:color w:val="000000" w:themeColor="text1"/>
          <w:lang w:val="ro-RO"/>
        </w:rPr>
        <w:t>(8</w:t>
      </w:r>
      <w:r w:rsidR="005D52D9" w:rsidRPr="00DE55A1">
        <w:rPr>
          <w:lang w:val="ro-RO"/>
        </w:rPr>
        <w:t xml:space="preserve"> cu normă de bază, respectiv 3 asociați)</w:t>
      </w:r>
      <w:r w:rsidR="00B4396E" w:rsidRPr="00DE55A1">
        <w:rPr>
          <w:lang w:val="ro-RO"/>
        </w:rPr>
        <w:t xml:space="preserve"> și fără nici un asistent</w:t>
      </w:r>
      <w:r w:rsidR="00D67F99" w:rsidRPr="00DE55A1">
        <w:rPr>
          <w:color w:val="000000" w:themeColor="text1"/>
          <w:lang w:val="ro-RO"/>
        </w:rPr>
        <w:t xml:space="preserve">. </w:t>
      </w:r>
      <w:r w:rsidR="00A127D7" w:rsidRPr="00DE55A1">
        <w:rPr>
          <w:lang w:val="ro-RO"/>
        </w:rPr>
        <w:t xml:space="preserve">Diferența dintre totalul cadrelor didactice și cele care sunt angajate cu norma de bază la Departament este de </w:t>
      </w:r>
      <w:r w:rsidR="00B4396E" w:rsidRPr="00DE55A1">
        <w:rPr>
          <w:lang w:val="ro-RO"/>
        </w:rPr>
        <w:t>7</w:t>
      </w:r>
      <w:r w:rsidR="00A127D7" w:rsidRPr="00DE55A1">
        <w:rPr>
          <w:lang w:val="ro-RO"/>
        </w:rPr>
        <w:t xml:space="preserve"> persoane.</w:t>
      </w:r>
    </w:p>
    <w:p w14:paraId="5FAE12AA" w14:textId="2D411677" w:rsidR="00AA601F" w:rsidRPr="00DE55A1" w:rsidRDefault="00DE55A1" w:rsidP="00DE55A1">
      <w:pPr>
        <w:spacing w:line="360" w:lineRule="auto"/>
        <w:ind w:firstLine="709"/>
        <w:jc w:val="both"/>
        <w:rPr>
          <w:color w:val="000000" w:themeColor="text1"/>
          <w:lang w:val="ro-RO"/>
        </w:rPr>
      </w:pPr>
      <w:r w:rsidRPr="00DE55A1">
        <w:rPr>
          <w:color w:val="000000" w:themeColor="text1"/>
          <w:lang w:val="ro-RO"/>
        </w:rPr>
        <w:t xml:space="preserve">- </w:t>
      </w:r>
      <w:r w:rsidR="00161602" w:rsidRPr="00DE55A1">
        <w:rPr>
          <w:color w:val="000000" w:themeColor="text1"/>
          <w:lang w:val="ro-RO"/>
        </w:rPr>
        <w:t xml:space="preserve">în cadrul Departamentului de </w:t>
      </w:r>
      <w:r w:rsidR="00387016" w:rsidRPr="00DE55A1">
        <w:rPr>
          <w:color w:val="000000" w:themeColor="text1"/>
          <w:lang w:val="ro-RO"/>
        </w:rPr>
        <w:t>Ș</w:t>
      </w:r>
      <w:r w:rsidR="00161602" w:rsidRPr="00DE55A1">
        <w:rPr>
          <w:color w:val="000000" w:themeColor="text1"/>
          <w:lang w:val="ro-RO"/>
        </w:rPr>
        <w:t>tiin</w:t>
      </w:r>
      <w:r w:rsidR="00387016" w:rsidRPr="00DE55A1">
        <w:rPr>
          <w:color w:val="000000" w:themeColor="text1"/>
          <w:lang w:val="ro-RO"/>
        </w:rPr>
        <w:t>ț</w:t>
      </w:r>
      <w:r w:rsidR="00D67F99" w:rsidRPr="00DE55A1">
        <w:rPr>
          <w:color w:val="000000" w:themeColor="text1"/>
          <w:lang w:val="ro-RO"/>
        </w:rPr>
        <w:t xml:space="preserve">e Umane activează </w:t>
      </w:r>
      <w:r w:rsidR="00B4396E" w:rsidRPr="00DE55A1">
        <w:rPr>
          <w:color w:val="000000" w:themeColor="text1"/>
          <w:lang w:val="ro-RO"/>
        </w:rPr>
        <w:t>25</w:t>
      </w:r>
      <w:r w:rsidR="00161602" w:rsidRPr="00DE55A1">
        <w:rPr>
          <w:color w:val="000000" w:themeColor="text1"/>
          <w:lang w:val="ro-RO"/>
        </w:rPr>
        <w:t xml:space="preserve"> de cadre didactice</w:t>
      </w:r>
      <w:r w:rsidR="00B4396E" w:rsidRPr="00DE55A1">
        <w:rPr>
          <w:color w:val="000000" w:themeColor="text1"/>
          <w:lang w:val="ro-RO"/>
        </w:rPr>
        <w:t xml:space="preserve"> (12</w:t>
      </w:r>
      <w:r w:rsidR="00161602" w:rsidRPr="00DE55A1">
        <w:rPr>
          <w:color w:val="000000" w:themeColor="text1"/>
          <w:lang w:val="ro-RO"/>
        </w:rPr>
        <w:t xml:space="preserve"> titulare</w:t>
      </w:r>
      <w:r w:rsidR="00CF1A5F" w:rsidRPr="00DE55A1">
        <w:rPr>
          <w:color w:val="000000" w:themeColor="text1"/>
          <w:lang w:val="ro-RO"/>
        </w:rPr>
        <w:t>)</w:t>
      </w:r>
      <w:r w:rsidR="00161602" w:rsidRPr="00DE55A1">
        <w:rPr>
          <w:color w:val="000000" w:themeColor="text1"/>
          <w:lang w:val="ro-RO"/>
        </w:rPr>
        <w:t xml:space="preserve"> dintre care</w:t>
      </w:r>
      <w:r w:rsidR="00967DA3" w:rsidRPr="00DE55A1">
        <w:rPr>
          <w:color w:val="000000" w:themeColor="text1"/>
          <w:lang w:val="ro-RO"/>
        </w:rPr>
        <w:t xml:space="preserve">: </w:t>
      </w:r>
      <w:r w:rsidR="00B4396E" w:rsidRPr="00DE55A1">
        <w:rPr>
          <w:color w:val="000000" w:themeColor="text1"/>
          <w:lang w:val="ro-RO"/>
        </w:rPr>
        <w:t>2</w:t>
      </w:r>
      <w:r w:rsidR="00E00029" w:rsidRPr="00DE55A1">
        <w:rPr>
          <w:color w:val="000000" w:themeColor="text1"/>
          <w:lang w:val="ro-RO"/>
        </w:rPr>
        <w:t xml:space="preserve"> </w:t>
      </w:r>
      <w:r w:rsidR="00967DA3" w:rsidRPr="00DE55A1">
        <w:rPr>
          <w:color w:val="000000" w:themeColor="text1"/>
          <w:lang w:val="ro-RO"/>
        </w:rPr>
        <w:t>profesor</w:t>
      </w:r>
      <w:r w:rsidR="00B4396E" w:rsidRPr="00DE55A1">
        <w:rPr>
          <w:color w:val="000000" w:themeColor="text1"/>
          <w:lang w:val="ro-RO"/>
        </w:rPr>
        <w:t>i</w:t>
      </w:r>
      <w:r w:rsidR="00CF1A5F" w:rsidRPr="00DE55A1">
        <w:rPr>
          <w:color w:val="000000" w:themeColor="text1"/>
          <w:lang w:val="ro-RO"/>
        </w:rPr>
        <w:t xml:space="preserve"> (</w:t>
      </w:r>
      <w:r w:rsidR="00B4396E" w:rsidRPr="00DE55A1">
        <w:rPr>
          <w:color w:val="000000" w:themeColor="text1"/>
          <w:lang w:val="ro-RO"/>
        </w:rPr>
        <w:t xml:space="preserve">una cu normă de bază, respectiv </w:t>
      </w:r>
      <w:r w:rsidR="00CF1A5F" w:rsidRPr="00DE55A1">
        <w:rPr>
          <w:color w:val="000000" w:themeColor="text1"/>
          <w:lang w:val="ro-RO"/>
        </w:rPr>
        <w:t>cu plata cu ora)</w:t>
      </w:r>
      <w:r w:rsidR="00967DA3" w:rsidRPr="00DE55A1">
        <w:rPr>
          <w:color w:val="000000" w:themeColor="text1"/>
          <w:lang w:val="ro-RO"/>
        </w:rPr>
        <w:t xml:space="preserve">, </w:t>
      </w:r>
      <w:r w:rsidR="00B4396E" w:rsidRPr="00DE55A1">
        <w:rPr>
          <w:color w:val="000000" w:themeColor="text1"/>
          <w:lang w:val="ro-RO"/>
        </w:rPr>
        <w:t>9</w:t>
      </w:r>
      <w:r w:rsidR="00967DA3" w:rsidRPr="00DE55A1">
        <w:rPr>
          <w:color w:val="000000" w:themeColor="text1"/>
          <w:lang w:val="ro-RO"/>
        </w:rPr>
        <w:t xml:space="preserve"> conferen</w:t>
      </w:r>
      <w:r w:rsidR="00387016" w:rsidRPr="00DE55A1">
        <w:rPr>
          <w:color w:val="000000" w:themeColor="text1"/>
          <w:lang w:val="ro-RO"/>
        </w:rPr>
        <w:t>ț</w:t>
      </w:r>
      <w:r w:rsidR="00E00029" w:rsidRPr="00DE55A1">
        <w:rPr>
          <w:color w:val="000000" w:themeColor="text1"/>
          <w:lang w:val="ro-RO"/>
        </w:rPr>
        <w:t>iari</w:t>
      </w:r>
      <w:r w:rsidR="00CF1A5F" w:rsidRPr="00DE55A1">
        <w:rPr>
          <w:color w:val="000000" w:themeColor="text1"/>
          <w:lang w:val="ro-RO"/>
        </w:rPr>
        <w:t xml:space="preserve"> (4</w:t>
      </w:r>
      <w:r w:rsidR="00CF1A5F" w:rsidRPr="00DE55A1">
        <w:rPr>
          <w:lang w:val="ro-RO"/>
        </w:rPr>
        <w:t xml:space="preserve"> cu normă de bază</w:t>
      </w:r>
      <w:r w:rsidR="00B4396E" w:rsidRPr="00DE55A1">
        <w:rPr>
          <w:lang w:val="ro-RO"/>
        </w:rPr>
        <w:t>, respectiv 5</w:t>
      </w:r>
      <w:r w:rsidR="00CF1A5F" w:rsidRPr="00DE55A1">
        <w:rPr>
          <w:lang w:val="ro-RO"/>
        </w:rPr>
        <w:t xml:space="preserve"> cu plata cu ora)</w:t>
      </w:r>
      <w:r w:rsidR="00E00029" w:rsidRPr="00DE55A1">
        <w:rPr>
          <w:color w:val="000000" w:themeColor="text1"/>
          <w:lang w:val="ro-RO"/>
        </w:rPr>
        <w:t xml:space="preserve">, </w:t>
      </w:r>
      <w:r w:rsidR="00CF1A5F" w:rsidRPr="00DE55A1">
        <w:rPr>
          <w:color w:val="000000" w:themeColor="text1"/>
          <w:lang w:val="ro-RO"/>
        </w:rPr>
        <w:t>11</w:t>
      </w:r>
      <w:r w:rsidR="00161602" w:rsidRPr="00DE55A1">
        <w:rPr>
          <w:color w:val="000000" w:themeColor="text1"/>
          <w:lang w:val="ro-RO"/>
        </w:rPr>
        <w:t xml:space="preserve"> lectori </w:t>
      </w:r>
      <w:r w:rsidR="00CF1A5F" w:rsidRPr="00DE55A1">
        <w:rPr>
          <w:color w:val="000000" w:themeColor="text1"/>
          <w:lang w:val="ro-RO"/>
        </w:rPr>
        <w:t>(</w:t>
      </w:r>
      <w:r w:rsidR="00CF1A5F" w:rsidRPr="00DE55A1">
        <w:rPr>
          <w:lang w:val="ro-RO"/>
        </w:rPr>
        <w:t xml:space="preserve">7 cu normă de bază, respectiv 4 cu plata cu ora) </w:t>
      </w:r>
      <w:r w:rsidR="00387016" w:rsidRPr="00DE55A1">
        <w:rPr>
          <w:color w:val="000000" w:themeColor="text1"/>
          <w:lang w:val="ro-RO"/>
        </w:rPr>
        <w:t>ș</w:t>
      </w:r>
      <w:r w:rsidR="00161602" w:rsidRPr="00DE55A1">
        <w:rPr>
          <w:color w:val="000000" w:themeColor="text1"/>
          <w:lang w:val="ro-RO"/>
        </w:rPr>
        <w:t xml:space="preserve">i </w:t>
      </w:r>
      <w:r w:rsidR="00CF1A5F" w:rsidRPr="00DE55A1">
        <w:rPr>
          <w:color w:val="000000" w:themeColor="text1"/>
          <w:lang w:val="ro-RO"/>
        </w:rPr>
        <w:t>3</w:t>
      </w:r>
      <w:r w:rsidR="00161602" w:rsidRPr="00DE55A1">
        <w:rPr>
          <w:color w:val="000000" w:themeColor="text1"/>
          <w:lang w:val="ro-RO"/>
        </w:rPr>
        <w:t xml:space="preserve"> asisten</w:t>
      </w:r>
      <w:r w:rsidR="00CF1A5F" w:rsidRPr="00DE55A1">
        <w:rPr>
          <w:color w:val="000000" w:themeColor="text1"/>
          <w:lang w:val="ro-RO"/>
        </w:rPr>
        <w:t>ți (</w:t>
      </w:r>
      <w:r w:rsidR="00CF1A5F" w:rsidRPr="00DE55A1">
        <w:rPr>
          <w:lang w:val="ro-RO"/>
        </w:rPr>
        <w:t>2 asociați</w:t>
      </w:r>
      <w:r w:rsidR="00B4396E" w:rsidRPr="00DE55A1">
        <w:rPr>
          <w:lang w:val="ro-RO"/>
        </w:rPr>
        <w:t xml:space="preserve"> și unul cu plata cu ora</w:t>
      </w:r>
      <w:r w:rsidR="00CF1A5F" w:rsidRPr="00DE55A1">
        <w:rPr>
          <w:lang w:val="ro-RO"/>
        </w:rPr>
        <w:t>)</w:t>
      </w:r>
      <w:r w:rsidR="00161602" w:rsidRPr="00DE55A1">
        <w:rPr>
          <w:color w:val="000000" w:themeColor="text1"/>
          <w:lang w:val="ro-RO"/>
        </w:rPr>
        <w:t xml:space="preserve">. </w:t>
      </w:r>
      <w:r w:rsidR="00A127D7" w:rsidRPr="00DE55A1">
        <w:rPr>
          <w:lang w:val="ro-RO"/>
        </w:rPr>
        <w:t>Diferența dintre totalul cadrelor didactice și cele care sunt angajate cu norma de bază la Departament este de 13 persoane.</w:t>
      </w:r>
    </w:p>
    <w:p w14:paraId="340EFB45" w14:textId="431C6074" w:rsidR="00EC764D" w:rsidRPr="009E51ED" w:rsidRDefault="00BE6B27" w:rsidP="006E3714">
      <w:pPr>
        <w:spacing w:line="360" w:lineRule="auto"/>
        <w:ind w:firstLine="720"/>
        <w:jc w:val="both"/>
        <w:rPr>
          <w:lang w:val="ro-RO"/>
        </w:rPr>
      </w:pPr>
      <w:r w:rsidRPr="00DE55A1">
        <w:rPr>
          <w:color w:val="000000" w:themeColor="text1"/>
          <w:lang w:val="ro-RO"/>
        </w:rPr>
        <w:t>În momentul actual în cadrul fa</w:t>
      </w:r>
      <w:r w:rsidR="00820772" w:rsidRPr="00DE55A1">
        <w:rPr>
          <w:color w:val="000000" w:themeColor="text1"/>
          <w:lang w:val="ro-RO"/>
        </w:rPr>
        <w:t>cultă</w:t>
      </w:r>
      <w:r w:rsidR="00387016" w:rsidRPr="00DE55A1">
        <w:rPr>
          <w:color w:val="000000" w:themeColor="text1"/>
          <w:lang w:val="ro-RO"/>
        </w:rPr>
        <w:t>ț</w:t>
      </w:r>
      <w:r w:rsidR="00820772" w:rsidRPr="00DE55A1">
        <w:rPr>
          <w:color w:val="000000" w:themeColor="text1"/>
          <w:lang w:val="ro-RO"/>
        </w:rPr>
        <w:t xml:space="preserve">ii </w:t>
      </w:r>
      <w:r w:rsidR="00820772" w:rsidRPr="00DE55A1">
        <w:rPr>
          <w:lang w:val="ro-RO"/>
        </w:rPr>
        <w:t>activează</w:t>
      </w:r>
      <w:r w:rsidR="009629C2" w:rsidRPr="00DE55A1">
        <w:rPr>
          <w:lang w:val="ro-RO"/>
        </w:rPr>
        <w:t xml:space="preserve"> cinci</w:t>
      </w:r>
      <w:r w:rsidR="00212D6C" w:rsidRPr="00DE55A1">
        <w:rPr>
          <w:lang w:val="ro-RO"/>
        </w:rPr>
        <w:t xml:space="preserve"> persoane care nu sunt titularizate dar cu titlu recunoscut de Senatul universității (Tabelul 2.1.b).</w:t>
      </w:r>
      <w:r w:rsidR="00820772" w:rsidRPr="00DE55A1">
        <w:rPr>
          <w:lang w:val="ro-RO"/>
        </w:rPr>
        <w:t xml:space="preserve"> </w:t>
      </w:r>
      <w:r w:rsidR="007D056D" w:rsidRPr="00DE55A1">
        <w:rPr>
          <w:lang w:val="ro-RO"/>
        </w:rPr>
        <w:t>Numărul cadrelor care au împlinit vârsta de 65 de ani se prezintă în felul u</w:t>
      </w:r>
      <w:r w:rsidR="009629C2" w:rsidRPr="00DE55A1">
        <w:rPr>
          <w:lang w:val="ro-RO"/>
        </w:rPr>
        <w:t>rmător: în anul universitar 2018/2019</w:t>
      </w:r>
      <w:r w:rsidR="007D056D" w:rsidRPr="00DE55A1">
        <w:rPr>
          <w:lang w:val="ro-RO"/>
        </w:rPr>
        <w:t xml:space="preserve"> au fost angaja</w:t>
      </w:r>
      <w:r w:rsidR="009C61BB" w:rsidRPr="00DE55A1">
        <w:rPr>
          <w:lang w:val="ro-RO"/>
        </w:rPr>
        <w:t>ți</w:t>
      </w:r>
      <w:r w:rsidR="009629C2" w:rsidRPr="00DE55A1">
        <w:rPr>
          <w:lang w:val="ro-RO"/>
        </w:rPr>
        <w:t xml:space="preserve"> 4</w:t>
      </w:r>
      <w:r w:rsidR="007D056D" w:rsidRPr="00DE55A1">
        <w:rPr>
          <w:lang w:val="ro-RO"/>
        </w:rPr>
        <w:t xml:space="preserve"> profesori – </w:t>
      </w:r>
      <w:r w:rsidR="009629C2" w:rsidRPr="00DE55A1">
        <w:rPr>
          <w:lang w:val="ro-RO"/>
        </w:rPr>
        <w:t>față de 5 din anul precedent – trei</w:t>
      </w:r>
      <w:r w:rsidR="007D056D" w:rsidRPr="00DE55A1">
        <w:rPr>
          <w:lang w:val="ro-RO"/>
        </w:rPr>
        <w:t xml:space="preserve"> persoa</w:t>
      </w:r>
      <w:r w:rsidR="009629C2" w:rsidRPr="00DE55A1">
        <w:rPr>
          <w:lang w:val="ro-RO"/>
        </w:rPr>
        <w:t xml:space="preserve">ne cu titlu de conferențiar – cu </w:t>
      </w:r>
      <w:r w:rsidR="009629C2" w:rsidRPr="009E51ED">
        <w:rPr>
          <w:lang w:val="ro-RO"/>
        </w:rPr>
        <w:t>unul mai mult față de anul precedent</w:t>
      </w:r>
      <w:r w:rsidR="007D056D" w:rsidRPr="009E51ED">
        <w:rPr>
          <w:lang w:val="ro-RO"/>
        </w:rPr>
        <w:t xml:space="preserve"> –</w:t>
      </w:r>
      <w:r w:rsidR="00EC764D" w:rsidRPr="009E51ED">
        <w:rPr>
          <w:lang w:val="ro-RO"/>
        </w:rPr>
        <w:t>, respectiv două persoane cu titlu de</w:t>
      </w:r>
      <w:r w:rsidR="007D056D" w:rsidRPr="009E51ED">
        <w:rPr>
          <w:lang w:val="ro-RO"/>
        </w:rPr>
        <w:t xml:space="preserve"> </w:t>
      </w:r>
      <w:r w:rsidR="00EC764D" w:rsidRPr="009E51ED">
        <w:rPr>
          <w:lang w:val="ro-RO"/>
        </w:rPr>
        <w:t>lector</w:t>
      </w:r>
      <w:r w:rsidR="009629C2" w:rsidRPr="009E51ED">
        <w:rPr>
          <w:lang w:val="ro-RO"/>
        </w:rPr>
        <w:t xml:space="preserve"> – ca și în anul precedent</w:t>
      </w:r>
      <w:r w:rsidR="00EC764D" w:rsidRPr="009E51ED">
        <w:rPr>
          <w:lang w:val="ro-RO"/>
        </w:rPr>
        <w:t xml:space="preserve"> </w:t>
      </w:r>
      <w:r w:rsidR="00563334" w:rsidRPr="009E51ED">
        <w:rPr>
          <w:lang w:val="ro-RO"/>
        </w:rPr>
        <w:t>(T</w:t>
      </w:r>
      <w:r w:rsidR="00612AE0" w:rsidRPr="009E51ED">
        <w:rPr>
          <w:lang w:val="ro-RO"/>
        </w:rPr>
        <w:t>abel 2.</w:t>
      </w:r>
      <w:r w:rsidR="00EC764D" w:rsidRPr="009E51ED">
        <w:rPr>
          <w:lang w:val="ro-RO"/>
        </w:rPr>
        <w:t>5</w:t>
      </w:r>
      <w:r w:rsidR="006F4B86" w:rsidRPr="009E51ED">
        <w:rPr>
          <w:lang w:val="ro-RO"/>
        </w:rPr>
        <w:t>.</w:t>
      </w:r>
      <w:r w:rsidR="00E52827" w:rsidRPr="009E51ED">
        <w:rPr>
          <w:lang w:val="ro-RO"/>
        </w:rPr>
        <w:t>)</w:t>
      </w:r>
      <w:r w:rsidRPr="009E51ED">
        <w:rPr>
          <w:lang w:val="ro-RO"/>
        </w:rPr>
        <w:t xml:space="preserve">. </w:t>
      </w:r>
      <w:r w:rsidR="009629C2" w:rsidRPr="009E51ED">
        <w:rPr>
          <w:lang w:val="ro-RO"/>
        </w:rPr>
        <w:t>Dintre aceste opt persoane șapte</w:t>
      </w:r>
      <w:r w:rsidR="00EC764D" w:rsidRPr="009E51ED">
        <w:rPr>
          <w:lang w:val="ro-RO"/>
        </w:rPr>
        <w:t xml:space="preserve"> sunt angajați cu plata cu ora, iar </w:t>
      </w:r>
      <w:r w:rsidR="009629C2" w:rsidRPr="009E51ED">
        <w:rPr>
          <w:lang w:val="ro-RO"/>
        </w:rPr>
        <w:t>una</w:t>
      </w:r>
      <w:r w:rsidR="00B97C76" w:rsidRPr="009E51ED">
        <w:rPr>
          <w:lang w:val="ro-RO"/>
        </w:rPr>
        <w:t xml:space="preserve"> are</w:t>
      </w:r>
      <w:r w:rsidR="00EC764D" w:rsidRPr="009E51ED">
        <w:rPr>
          <w:lang w:val="ro-RO"/>
        </w:rPr>
        <w:t xml:space="preserve"> contrat de muncă pe perioadă determinată.</w:t>
      </w:r>
    </w:p>
    <w:p w14:paraId="7FF23AF4" w14:textId="18FDEEDC" w:rsidR="00DE55A1" w:rsidRPr="009E51ED" w:rsidRDefault="00DE55A1" w:rsidP="006E3714">
      <w:pPr>
        <w:spacing w:line="360" w:lineRule="auto"/>
        <w:ind w:firstLine="720"/>
        <w:jc w:val="both"/>
        <w:rPr>
          <w:lang w:val="ro-RO"/>
        </w:rPr>
      </w:pPr>
      <w:r w:rsidRPr="009E51ED">
        <w:rPr>
          <w:lang w:val="ro-RO"/>
        </w:rPr>
        <w:t xml:space="preserve">Privind </w:t>
      </w:r>
      <w:r w:rsidR="00626F64" w:rsidRPr="009E51ED">
        <w:rPr>
          <w:lang w:val="ro-RO"/>
        </w:rPr>
        <w:t>rata de ocupare a posturilor titularizabile, pe nivelul facultății aproape jumătate (48%) din posturi sunt neocupate de către angajați titulari. Diferențele între Departamente sunt semnificative: Pe o parte se află Departamentele de Știința Afacerilor de Științe Economice cu 36% respectiv 38%, iar pe cealaltă parte se află Departamentele de Științe Umane și Științe Alimentare, cu 61%, respectiv 62%.</w:t>
      </w:r>
    </w:p>
    <w:p w14:paraId="3DCA550B" w14:textId="77777777" w:rsidR="00240642" w:rsidRPr="009E51ED" w:rsidRDefault="00EC764D" w:rsidP="006E3714">
      <w:pPr>
        <w:spacing w:line="360" w:lineRule="auto"/>
        <w:ind w:firstLine="720"/>
        <w:jc w:val="both"/>
        <w:rPr>
          <w:lang w:val="ro-RO"/>
        </w:rPr>
      </w:pPr>
      <w:r w:rsidRPr="009E51ED">
        <w:rPr>
          <w:lang w:val="ro-RO"/>
        </w:rPr>
        <w:t xml:space="preserve">Ceea ce privește media de vârstă a cadrelor didactice titulare </w:t>
      </w:r>
      <w:r w:rsidR="003A61E4" w:rsidRPr="009E51ED">
        <w:rPr>
          <w:lang w:val="ro-RO"/>
        </w:rPr>
        <w:t xml:space="preserve">în cadrul Facultății </w:t>
      </w:r>
      <w:r w:rsidRPr="009E51ED">
        <w:rPr>
          <w:lang w:val="ro-RO"/>
        </w:rPr>
        <w:t>a</w:t>
      </w:r>
      <w:r w:rsidR="003A61E4" w:rsidRPr="009E51ED">
        <w:rPr>
          <w:lang w:val="ro-RO"/>
        </w:rPr>
        <w:t>c</w:t>
      </w:r>
      <w:r w:rsidRPr="009E51ED">
        <w:rPr>
          <w:lang w:val="ro-RO"/>
        </w:rPr>
        <w:t xml:space="preserve">esta </w:t>
      </w:r>
      <w:r w:rsidR="003A61E4" w:rsidRPr="009E51ED">
        <w:rPr>
          <w:lang w:val="ro-RO"/>
        </w:rPr>
        <w:t xml:space="preserve">se prezintă în felul următor </w:t>
      </w:r>
      <w:r w:rsidR="00563334" w:rsidRPr="009E51ED">
        <w:rPr>
          <w:lang w:val="ro-RO"/>
        </w:rPr>
        <w:t>(T</w:t>
      </w:r>
      <w:r w:rsidR="009D3BC6" w:rsidRPr="009E51ED">
        <w:rPr>
          <w:lang w:val="ro-RO"/>
        </w:rPr>
        <w:t>abel 2.</w:t>
      </w:r>
      <w:r w:rsidR="003A61E4" w:rsidRPr="009E51ED">
        <w:rPr>
          <w:lang w:val="ro-RO"/>
        </w:rPr>
        <w:t>4</w:t>
      </w:r>
      <w:r w:rsidR="006F4B86" w:rsidRPr="009E51ED">
        <w:rPr>
          <w:lang w:val="ro-RO"/>
        </w:rPr>
        <w:t>.</w:t>
      </w:r>
      <w:r w:rsidR="009D3BC6" w:rsidRPr="009E51ED">
        <w:rPr>
          <w:lang w:val="ro-RO"/>
        </w:rPr>
        <w:t>)</w:t>
      </w:r>
      <w:r w:rsidR="003A61E4" w:rsidRPr="009E51ED">
        <w:rPr>
          <w:lang w:val="ro-RO"/>
        </w:rPr>
        <w:t>:</w:t>
      </w:r>
    </w:p>
    <w:p w14:paraId="162D4BB5" w14:textId="230E7901" w:rsidR="003A61E4" w:rsidRPr="009E51ED" w:rsidRDefault="003A61E4" w:rsidP="006E3714">
      <w:pPr>
        <w:spacing w:line="360" w:lineRule="auto"/>
        <w:ind w:firstLine="720"/>
        <w:jc w:val="both"/>
        <w:rPr>
          <w:lang w:val="ro-RO"/>
        </w:rPr>
      </w:pPr>
      <w:r w:rsidRPr="009E51ED">
        <w:rPr>
          <w:lang w:val="ro-RO"/>
        </w:rPr>
        <w:t xml:space="preserve">- media de </w:t>
      </w:r>
      <w:bookmarkStart w:id="9" w:name="_Hlk514078540"/>
      <w:r w:rsidRPr="009E51ED">
        <w:rPr>
          <w:lang w:val="ro-RO"/>
        </w:rPr>
        <w:t>vârstă a profesorilor este de</w:t>
      </w:r>
      <w:r w:rsidR="0033417D" w:rsidRPr="009E51ED">
        <w:rPr>
          <w:lang w:val="ro-RO"/>
        </w:rPr>
        <w:t xml:space="preserve"> </w:t>
      </w:r>
      <w:r w:rsidR="00B97C76" w:rsidRPr="009E51ED">
        <w:rPr>
          <w:lang w:val="ro-RO"/>
        </w:rPr>
        <w:t>61 ani</w:t>
      </w:r>
      <w:r w:rsidR="0033417D" w:rsidRPr="009E51ED">
        <w:rPr>
          <w:lang w:val="ro-RO"/>
        </w:rPr>
        <w:t>;</w:t>
      </w:r>
      <w:bookmarkEnd w:id="9"/>
    </w:p>
    <w:p w14:paraId="62BE27E2" w14:textId="7053E867" w:rsidR="0033417D" w:rsidRPr="00DE55A1" w:rsidRDefault="0033417D" w:rsidP="006E3714">
      <w:pPr>
        <w:spacing w:line="360" w:lineRule="auto"/>
        <w:ind w:firstLine="720"/>
        <w:jc w:val="both"/>
        <w:rPr>
          <w:lang w:val="ro-RO"/>
        </w:rPr>
      </w:pPr>
      <w:bookmarkStart w:id="10" w:name="_Hlk514078568"/>
      <w:r w:rsidRPr="00DE55A1">
        <w:rPr>
          <w:lang w:val="ro-RO"/>
        </w:rPr>
        <w:t xml:space="preserve">- media de vârstă a conferențiarilor este de </w:t>
      </w:r>
      <w:r w:rsidR="00B97C76" w:rsidRPr="00DE55A1">
        <w:rPr>
          <w:lang w:val="ro-RO"/>
        </w:rPr>
        <w:t>45,7 ani</w:t>
      </w:r>
      <w:r w:rsidRPr="00DE55A1">
        <w:rPr>
          <w:lang w:val="ro-RO"/>
        </w:rPr>
        <w:t>;</w:t>
      </w:r>
    </w:p>
    <w:bookmarkEnd w:id="10"/>
    <w:p w14:paraId="340CEDBB" w14:textId="3F25861B" w:rsidR="0033417D" w:rsidRPr="00DE55A1" w:rsidRDefault="0033417D" w:rsidP="006E3714">
      <w:pPr>
        <w:spacing w:line="360" w:lineRule="auto"/>
        <w:ind w:firstLine="720"/>
        <w:jc w:val="both"/>
        <w:rPr>
          <w:lang w:val="ro-RO"/>
        </w:rPr>
      </w:pPr>
      <w:r w:rsidRPr="00DE55A1">
        <w:rPr>
          <w:lang w:val="ro-RO"/>
        </w:rPr>
        <w:t xml:space="preserve">- media de vârstă a lectorilor este de </w:t>
      </w:r>
      <w:r w:rsidR="00B97C76" w:rsidRPr="00DE55A1">
        <w:rPr>
          <w:lang w:val="ro-RO"/>
        </w:rPr>
        <w:t>42,46 ani</w:t>
      </w:r>
      <w:r w:rsidRPr="00DE55A1">
        <w:rPr>
          <w:lang w:val="ro-RO"/>
        </w:rPr>
        <w:t>;</w:t>
      </w:r>
    </w:p>
    <w:p w14:paraId="6F08F699" w14:textId="5A2537A7" w:rsidR="0033417D" w:rsidRPr="00DE55A1" w:rsidRDefault="0033417D" w:rsidP="006E3714">
      <w:pPr>
        <w:spacing w:line="360" w:lineRule="auto"/>
        <w:ind w:firstLine="720"/>
        <w:jc w:val="both"/>
        <w:rPr>
          <w:lang w:val="ro-RO"/>
        </w:rPr>
      </w:pPr>
      <w:r w:rsidRPr="00DE55A1">
        <w:rPr>
          <w:lang w:val="ro-RO"/>
        </w:rPr>
        <w:t xml:space="preserve">- media de vârstă a </w:t>
      </w:r>
      <w:r w:rsidR="000C2B73" w:rsidRPr="00DE55A1">
        <w:rPr>
          <w:lang w:val="ro-RO"/>
        </w:rPr>
        <w:t>asistenților</w:t>
      </w:r>
      <w:r w:rsidRPr="00DE55A1">
        <w:rPr>
          <w:lang w:val="ro-RO"/>
        </w:rPr>
        <w:t xml:space="preserve"> este de </w:t>
      </w:r>
      <w:r w:rsidR="000C2B73" w:rsidRPr="00DE55A1">
        <w:rPr>
          <w:lang w:val="ro-RO"/>
        </w:rPr>
        <w:t>4</w:t>
      </w:r>
      <w:r w:rsidR="00B97C76" w:rsidRPr="00DE55A1">
        <w:rPr>
          <w:lang w:val="ro-RO"/>
        </w:rPr>
        <w:t>0,25</w:t>
      </w:r>
      <w:r w:rsidRPr="00DE55A1">
        <w:rPr>
          <w:lang w:val="ro-RO"/>
        </w:rPr>
        <w:t xml:space="preserve"> ani</w:t>
      </w:r>
      <w:r w:rsidR="000C2B73" w:rsidRPr="00DE55A1">
        <w:rPr>
          <w:lang w:val="ro-RO"/>
        </w:rPr>
        <w:t>.</w:t>
      </w:r>
    </w:p>
    <w:p w14:paraId="45E9395A" w14:textId="7506C703" w:rsidR="00B12CEF" w:rsidRPr="00DE55A1" w:rsidRDefault="000C2B73" w:rsidP="006E3714">
      <w:pPr>
        <w:spacing w:line="360" w:lineRule="auto"/>
        <w:ind w:firstLine="720"/>
        <w:jc w:val="both"/>
        <w:rPr>
          <w:lang w:val="ro-RO"/>
        </w:rPr>
      </w:pPr>
      <w:r w:rsidRPr="00DE55A1">
        <w:rPr>
          <w:lang w:val="ro-RO"/>
        </w:rPr>
        <w:lastRenderedPageBreak/>
        <w:t>În ansamblu, cel mai tânăr departament este cel de Bioing</w:t>
      </w:r>
      <w:r w:rsidR="00B97C76" w:rsidRPr="00DE55A1">
        <w:rPr>
          <w:lang w:val="ro-RO"/>
        </w:rPr>
        <w:t>inerie, cu media de vârstă de 40</w:t>
      </w:r>
      <w:r w:rsidRPr="00DE55A1">
        <w:rPr>
          <w:lang w:val="ro-RO"/>
        </w:rPr>
        <w:t>,</w:t>
      </w:r>
      <w:r w:rsidR="00B97C76" w:rsidRPr="00DE55A1">
        <w:rPr>
          <w:lang w:val="ro-RO"/>
        </w:rPr>
        <w:t>62</w:t>
      </w:r>
      <w:r w:rsidRPr="00DE55A1">
        <w:rPr>
          <w:lang w:val="ro-RO"/>
        </w:rPr>
        <w:t xml:space="preserve"> de ani, urm</w:t>
      </w:r>
      <w:r w:rsidR="009C61BB" w:rsidRPr="00DE55A1">
        <w:rPr>
          <w:lang w:val="ro-RO"/>
        </w:rPr>
        <w:t>at</w:t>
      </w:r>
      <w:r w:rsidRPr="00DE55A1">
        <w:rPr>
          <w:lang w:val="ro-RO"/>
        </w:rPr>
        <w:t xml:space="preserve"> de de</w:t>
      </w:r>
      <w:r w:rsidR="00B97C76" w:rsidRPr="00DE55A1">
        <w:rPr>
          <w:lang w:val="ro-RO"/>
        </w:rPr>
        <w:t>partamentul de Științe Umane (43</w:t>
      </w:r>
      <w:r w:rsidRPr="00DE55A1">
        <w:rPr>
          <w:lang w:val="ro-RO"/>
        </w:rPr>
        <w:t xml:space="preserve"> ani), departa</w:t>
      </w:r>
      <w:r w:rsidR="00B97C76" w:rsidRPr="00DE55A1">
        <w:rPr>
          <w:lang w:val="ro-RO"/>
        </w:rPr>
        <w:t>mentul de Știința Afacerilor (45,20</w:t>
      </w:r>
      <w:r w:rsidRPr="00DE55A1">
        <w:rPr>
          <w:lang w:val="ro-RO"/>
        </w:rPr>
        <w:t xml:space="preserve"> ani), depa</w:t>
      </w:r>
      <w:r w:rsidR="00B97C76" w:rsidRPr="00DE55A1">
        <w:rPr>
          <w:lang w:val="ro-RO"/>
        </w:rPr>
        <w:t>rtamentul de Științe Sociale (47,30</w:t>
      </w:r>
      <w:r w:rsidRPr="00DE55A1">
        <w:rPr>
          <w:lang w:val="ro-RO"/>
        </w:rPr>
        <w:t xml:space="preserve"> ani), depart</w:t>
      </w:r>
      <w:r w:rsidR="00B97C76" w:rsidRPr="00DE55A1">
        <w:rPr>
          <w:lang w:val="ro-RO"/>
        </w:rPr>
        <w:t>amentul de Științe Economice (47,</w:t>
      </w:r>
      <w:r w:rsidRPr="00DE55A1">
        <w:rPr>
          <w:lang w:val="ro-RO"/>
        </w:rPr>
        <w:t>7</w:t>
      </w:r>
      <w:r w:rsidR="00B97C76" w:rsidRPr="00DE55A1">
        <w:rPr>
          <w:lang w:val="ro-RO"/>
        </w:rPr>
        <w:t>2</w:t>
      </w:r>
      <w:r w:rsidRPr="00DE55A1">
        <w:rPr>
          <w:lang w:val="ro-RO"/>
        </w:rPr>
        <w:t xml:space="preserve"> ani) și </w:t>
      </w:r>
      <w:r w:rsidR="00D650AD" w:rsidRPr="00DE55A1">
        <w:rPr>
          <w:lang w:val="ro-RO"/>
        </w:rPr>
        <w:t>departa</w:t>
      </w:r>
      <w:r w:rsidR="00B97C76" w:rsidRPr="00DE55A1">
        <w:rPr>
          <w:lang w:val="ro-RO"/>
        </w:rPr>
        <w:t>mentul de Științe Alimentare (50,45</w:t>
      </w:r>
      <w:r w:rsidR="00D650AD" w:rsidRPr="00DE55A1">
        <w:rPr>
          <w:lang w:val="ro-RO"/>
        </w:rPr>
        <w:t xml:space="preserve"> ani).</w:t>
      </w:r>
    </w:p>
    <w:p w14:paraId="51B86048" w14:textId="77777777" w:rsidR="00BF6365" w:rsidRPr="00DE55A1" w:rsidRDefault="00BF6365" w:rsidP="006E3714">
      <w:pPr>
        <w:spacing w:line="360" w:lineRule="auto"/>
        <w:ind w:firstLine="720"/>
        <w:jc w:val="both"/>
        <w:rPr>
          <w:lang w:val="ro-RO"/>
        </w:rPr>
      </w:pPr>
    </w:p>
    <w:p w14:paraId="77449174" w14:textId="5DF4DB6D" w:rsidR="00B12CEF" w:rsidRPr="00DE55A1" w:rsidRDefault="00B12CEF" w:rsidP="00BF6365">
      <w:pPr>
        <w:pStyle w:val="Heading3"/>
        <w:rPr>
          <w:lang w:val="ro-RO"/>
        </w:rPr>
      </w:pPr>
      <w:bookmarkStart w:id="11" w:name="_Toc8627141"/>
      <w:r w:rsidRPr="00DE55A1">
        <w:rPr>
          <w:lang w:val="ro-RO"/>
        </w:rPr>
        <w:t>2.2.</w:t>
      </w:r>
      <w:r w:rsidR="00BF6365" w:rsidRPr="00DE55A1">
        <w:rPr>
          <w:lang w:val="ro-RO"/>
        </w:rPr>
        <w:t>2</w:t>
      </w:r>
      <w:r w:rsidR="00976C53" w:rsidRPr="00DE55A1">
        <w:rPr>
          <w:lang w:val="ro-RO"/>
        </w:rPr>
        <w:t>. Evaluări și autoevaluări</w:t>
      </w:r>
      <w:bookmarkEnd w:id="11"/>
    </w:p>
    <w:p w14:paraId="1C8D168A" w14:textId="77777777" w:rsidR="00B12CEF" w:rsidRPr="00DE55A1" w:rsidRDefault="00B12CEF" w:rsidP="006E3714">
      <w:pPr>
        <w:spacing w:line="360" w:lineRule="auto"/>
        <w:ind w:firstLine="720"/>
        <w:jc w:val="both"/>
        <w:rPr>
          <w:color w:val="000000" w:themeColor="text1"/>
          <w:lang w:val="ro-RO"/>
        </w:rPr>
      </w:pPr>
    </w:p>
    <w:p w14:paraId="6BA6684C" w14:textId="77777777" w:rsidR="00280C45" w:rsidRPr="009E51ED" w:rsidRDefault="00BE6B27" w:rsidP="006E3714">
      <w:pPr>
        <w:spacing w:line="360" w:lineRule="auto"/>
        <w:ind w:firstLine="720"/>
        <w:jc w:val="both"/>
        <w:rPr>
          <w:lang w:val="ro-RO"/>
        </w:rPr>
      </w:pPr>
      <w:r w:rsidRPr="00DE55A1">
        <w:rPr>
          <w:color w:val="000000" w:themeColor="text1"/>
          <w:lang w:val="ro-RO"/>
        </w:rPr>
        <w:t xml:space="preserve">Ca </w:t>
      </w:r>
      <w:r w:rsidR="00387016" w:rsidRPr="00DE55A1">
        <w:rPr>
          <w:color w:val="000000" w:themeColor="text1"/>
          <w:lang w:val="ro-RO"/>
        </w:rPr>
        <w:t>ș</w:t>
      </w:r>
      <w:r w:rsidRPr="00DE55A1">
        <w:rPr>
          <w:color w:val="000000" w:themeColor="text1"/>
          <w:lang w:val="ro-RO"/>
        </w:rPr>
        <w:t>i în anii preceden</w:t>
      </w:r>
      <w:r w:rsidR="00387016" w:rsidRPr="00DE55A1">
        <w:rPr>
          <w:color w:val="000000" w:themeColor="text1"/>
          <w:lang w:val="ro-RO"/>
        </w:rPr>
        <w:t>ț</w:t>
      </w:r>
      <w:r w:rsidRPr="00DE55A1">
        <w:rPr>
          <w:color w:val="000000" w:themeColor="text1"/>
          <w:lang w:val="ro-RO"/>
        </w:rPr>
        <w:t xml:space="preserve">i, </w:t>
      </w:r>
      <w:r w:rsidR="00387016" w:rsidRPr="00DE55A1">
        <w:rPr>
          <w:color w:val="000000" w:themeColor="text1"/>
          <w:lang w:val="ro-RO"/>
        </w:rPr>
        <w:t>ș</w:t>
      </w:r>
      <w:r w:rsidRPr="00DE55A1">
        <w:rPr>
          <w:color w:val="000000" w:themeColor="text1"/>
          <w:lang w:val="ro-RO"/>
        </w:rPr>
        <w:t>i în acest an s-a continuat autoevaluarea cadrelor didactice, respectiv evaluarea colegială, cea făcută de către studen</w:t>
      </w:r>
      <w:r w:rsidR="00387016" w:rsidRPr="00DE55A1">
        <w:rPr>
          <w:color w:val="000000" w:themeColor="text1"/>
          <w:lang w:val="ro-RO"/>
        </w:rPr>
        <w:t>ț</w:t>
      </w:r>
      <w:r w:rsidRPr="00DE55A1">
        <w:rPr>
          <w:color w:val="000000" w:themeColor="text1"/>
          <w:lang w:val="ro-RO"/>
        </w:rPr>
        <w:t xml:space="preserve">i </w:t>
      </w:r>
      <w:r w:rsidR="00387016" w:rsidRPr="00DE55A1">
        <w:rPr>
          <w:color w:val="000000" w:themeColor="text1"/>
          <w:lang w:val="ro-RO"/>
        </w:rPr>
        <w:t>ș</w:t>
      </w:r>
      <w:r w:rsidRPr="00DE55A1">
        <w:rPr>
          <w:color w:val="000000" w:themeColor="text1"/>
          <w:lang w:val="ro-RO"/>
        </w:rPr>
        <w:t xml:space="preserve">i evaluarea de către management pe </w:t>
      </w:r>
      <w:r w:rsidRPr="009E51ED">
        <w:rPr>
          <w:lang w:val="ro-RO"/>
        </w:rPr>
        <w:t>baza autoevaluării.</w:t>
      </w:r>
    </w:p>
    <w:p w14:paraId="69FC2657" w14:textId="3DD7CC83" w:rsidR="009D5027" w:rsidRPr="009E51ED" w:rsidRDefault="009D5027" w:rsidP="006E3714">
      <w:pPr>
        <w:spacing w:line="360" w:lineRule="auto"/>
        <w:ind w:firstLine="720"/>
        <w:jc w:val="both"/>
        <w:rPr>
          <w:lang w:val="ro-RO"/>
        </w:rPr>
      </w:pPr>
      <w:r w:rsidRPr="009E51ED">
        <w:rPr>
          <w:lang w:val="ro-RO"/>
        </w:rPr>
        <w:t>Rezultatele evaluării colegiale sunt foarte pozitive, media pe f</w:t>
      </w:r>
      <w:r w:rsidR="00563334" w:rsidRPr="009E51ED">
        <w:rPr>
          <w:lang w:val="ro-RO"/>
        </w:rPr>
        <w:t xml:space="preserve">acultate fiind </w:t>
      </w:r>
      <w:r w:rsidR="00162254" w:rsidRPr="009E51ED">
        <w:rPr>
          <w:lang w:val="ro-RO"/>
        </w:rPr>
        <w:t xml:space="preserve">de </w:t>
      </w:r>
      <w:r w:rsidR="00564898" w:rsidRPr="009E51ED">
        <w:rPr>
          <w:lang w:val="ro-RO"/>
        </w:rPr>
        <w:t>87,10</w:t>
      </w:r>
      <w:r w:rsidR="002B2634" w:rsidRPr="009E51ED">
        <w:rPr>
          <w:lang w:val="ro-RO"/>
        </w:rPr>
        <w:t>%</w:t>
      </w:r>
      <w:r w:rsidR="00563334" w:rsidRPr="009E51ED">
        <w:rPr>
          <w:lang w:val="ro-RO"/>
        </w:rPr>
        <w:t xml:space="preserve"> (T</w:t>
      </w:r>
      <w:r w:rsidRPr="009E51ED">
        <w:rPr>
          <w:lang w:val="ro-RO"/>
        </w:rPr>
        <w:t xml:space="preserve">abelul </w:t>
      </w:r>
      <w:r w:rsidR="002B2634" w:rsidRPr="009E51ED">
        <w:rPr>
          <w:lang w:val="ro-RO"/>
        </w:rPr>
        <w:t>3.2a</w:t>
      </w:r>
      <w:r w:rsidR="00564898" w:rsidRPr="009E51ED">
        <w:rPr>
          <w:lang w:val="ro-RO"/>
        </w:rPr>
        <w:t>), chiar dacă c</w:t>
      </w:r>
      <w:r w:rsidR="00976C53" w:rsidRPr="009E51ED">
        <w:rPr>
          <w:lang w:val="ro-RO"/>
        </w:rPr>
        <w:t xml:space="preserve">omparativ cu anul precedent se înregistrează o </w:t>
      </w:r>
      <w:r w:rsidR="00564898" w:rsidRPr="009E51ED">
        <w:rPr>
          <w:lang w:val="ro-RO"/>
        </w:rPr>
        <w:t>scădere de 2,59</w:t>
      </w:r>
      <w:r w:rsidR="00AD6451" w:rsidRPr="009E51ED">
        <w:rPr>
          <w:lang w:val="ro-RO"/>
        </w:rPr>
        <w:t xml:space="preserve"> </w:t>
      </w:r>
      <w:r w:rsidR="00976C53" w:rsidRPr="009E51ED">
        <w:rPr>
          <w:lang w:val="ro-RO"/>
        </w:rPr>
        <w:t xml:space="preserve">puncte procentuale. </w:t>
      </w:r>
      <w:r w:rsidR="00255FC5" w:rsidRPr="009E51ED">
        <w:rPr>
          <w:lang w:val="ro-RO"/>
        </w:rPr>
        <w:t xml:space="preserve">Dacă împărțim departamentele în funcție de evoluția evaluării colegiale atunci se poate observa </w:t>
      </w:r>
      <w:r w:rsidR="00570433" w:rsidRPr="009E51ED">
        <w:rPr>
          <w:lang w:val="ro-RO"/>
        </w:rPr>
        <w:t>o grupă unde se poate detecta o depreciere cum ar fi departa</w:t>
      </w:r>
      <w:r w:rsidR="00627D7D" w:rsidRPr="009E51ED">
        <w:rPr>
          <w:lang w:val="ro-RO"/>
        </w:rPr>
        <w:t xml:space="preserve">mentul de Bioinginerie (de la 83,59% </w:t>
      </w:r>
      <w:r w:rsidR="00487BA1" w:rsidRPr="009E51ED">
        <w:rPr>
          <w:lang w:val="ro-RO"/>
        </w:rPr>
        <w:t>în</w:t>
      </w:r>
      <w:r w:rsidR="00627D7D" w:rsidRPr="009E51ED">
        <w:rPr>
          <w:lang w:val="ro-RO"/>
        </w:rPr>
        <w:t xml:space="preserve"> 2017 la 79,20% </w:t>
      </w:r>
      <w:r w:rsidR="00487BA1" w:rsidRPr="009E51ED">
        <w:rPr>
          <w:lang w:val="ro-RO"/>
        </w:rPr>
        <w:t>în</w:t>
      </w:r>
      <w:r w:rsidR="00627D7D" w:rsidRPr="009E51ED">
        <w:rPr>
          <w:lang w:val="ro-RO"/>
        </w:rPr>
        <w:t xml:space="preserve"> 2018), departamentul de</w:t>
      </w:r>
      <w:r w:rsidR="00564898" w:rsidRPr="009E51ED">
        <w:rPr>
          <w:lang w:val="ro-RO"/>
        </w:rPr>
        <w:t xml:space="preserve"> Științe Sociale</w:t>
      </w:r>
      <w:r w:rsidR="00627D7D" w:rsidRPr="009E51ED">
        <w:rPr>
          <w:lang w:val="ro-RO"/>
        </w:rPr>
        <w:t xml:space="preserve"> (de la 91,58% la 86,62%), departamentul de</w:t>
      </w:r>
      <w:r w:rsidR="00564898" w:rsidRPr="009E51ED">
        <w:rPr>
          <w:lang w:val="ro-RO"/>
        </w:rPr>
        <w:t xml:space="preserve"> Științe Umane</w:t>
      </w:r>
      <w:r w:rsidR="00627D7D" w:rsidRPr="009E51ED">
        <w:rPr>
          <w:lang w:val="ro-RO"/>
        </w:rPr>
        <w:t xml:space="preserve"> (de la 90,19% la 87,39%) și departamentul de Științe Alimentare (de la 94,5% la 91,1%)</w:t>
      </w:r>
      <w:r w:rsidR="00570433" w:rsidRPr="009E51ED">
        <w:rPr>
          <w:lang w:val="ro-RO"/>
        </w:rPr>
        <w:t xml:space="preserve">, </w:t>
      </w:r>
      <w:r w:rsidR="00564898" w:rsidRPr="009E51ED">
        <w:rPr>
          <w:lang w:val="ro-RO"/>
        </w:rPr>
        <w:t xml:space="preserve">respectiv </w:t>
      </w:r>
      <w:r w:rsidR="00626F64" w:rsidRPr="009E51ED">
        <w:rPr>
          <w:lang w:val="ro-RO"/>
        </w:rPr>
        <w:t>o</w:t>
      </w:r>
      <w:r w:rsidR="00570433" w:rsidRPr="009E51ED">
        <w:rPr>
          <w:lang w:val="ro-RO"/>
        </w:rPr>
        <w:t xml:space="preserve"> grupă</w:t>
      </w:r>
      <w:r w:rsidR="00626F64" w:rsidRPr="009E51ED">
        <w:rPr>
          <w:lang w:val="ro-RO"/>
        </w:rPr>
        <w:t>,</w:t>
      </w:r>
      <w:r w:rsidR="00570433" w:rsidRPr="009E51ED">
        <w:rPr>
          <w:lang w:val="ro-RO"/>
        </w:rPr>
        <w:t xml:space="preserve"> unde rezultatele </w:t>
      </w:r>
      <w:r w:rsidR="00977BB8" w:rsidRPr="009E51ED">
        <w:rPr>
          <w:lang w:val="ro-RO"/>
        </w:rPr>
        <w:t xml:space="preserve">sunt relativ constante, </w:t>
      </w:r>
      <w:r w:rsidR="00F63C06" w:rsidRPr="009E51ED">
        <w:rPr>
          <w:lang w:val="ro-RO"/>
        </w:rPr>
        <w:t>cum ar fi</w:t>
      </w:r>
      <w:r w:rsidR="009F155E" w:rsidRPr="009E51ED">
        <w:rPr>
          <w:lang w:val="ro-RO"/>
        </w:rPr>
        <w:t xml:space="preserve"> </w:t>
      </w:r>
      <w:r w:rsidR="00F9110C" w:rsidRPr="009E51ED">
        <w:rPr>
          <w:lang w:val="ro-RO"/>
        </w:rPr>
        <w:t>în cazul d</w:t>
      </w:r>
      <w:r w:rsidR="00626F64" w:rsidRPr="009E51ED">
        <w:rPr>
          <w:lang w:val="ro-RO"/>
        </w:rPr>
        <w:t>epartament</w:t>
      </w:r>
      <w:r w:rsidR="00487BA1" w:rsidRPr="009E51ED">
        <w:rPr>
          <w:lang w:val="ro-RO"/>
        </w:rPr>
        <w:t xml:space="preserve">ului </w:t>
      </w:r>
      <w:r w:rsidR="001513D4" w:rsidRPr="009E51ED">
        <w:rPr>
          <w:lang w:val="ro-RO"/>
        </w:rPr>
        <w:t>d</w:t>
      </w:r>
      <w:r w:rsidR="00627D7D" w:rsidRPr="009E51ED">
        <w:rPr>
          <w:lang w:val="ro-RO"/>
        </w:rPr>
        <w:t>e Științe Economice (</w:t>
      </w:r>
      <w:r w:rsidR="001513D4" w:rsidRPr="009E51ED">
        <w:rPr>
          <w:lang w:val="ro-RO"/>
        </w:rPr>
        <w:t>98,04%</w:t>
      </w:r>
      <w:r w:rsidR="00627D7D" w:rsidRPr="009E51ED">
        <w:rPr>
          <w:lang w:val="ro-RO"/>
        </w:rPr>
        <w:t xml:space="preserve"> în ultim</w:t>
      </w:r>
      <w:r w:rsidR="00487BA1" w:rsidRPr="009E51ED">
        <w:rPr>
          <w:lang w:val="ro-RO"/>
        </w:rPr>
        <w:t>ii</w:t>
      </w:r>
      <w:r w:rsidR="00627D7D" w:rsidRPr="009E51ED">
        <w:rPr>
          <w:lang w:val="ro-RO"/>
        </w:rPr>
        <w:t xml:space="preserve"> doi ani), și</w:t>
      </w:r>
      <w:r w:rsidR="00487BA1" w:rsidRPr="009E51ED">
        <w:rPr>
          <w:lang w:val="ro-RO"/>
        </w:rPr>
        <w:t xml:space="preserve"> al</w:t>
      </w:r>
      <w:r w:rsidR="00627D7D" w:rsidRPr="009E51ED">
        <w:rPr>
          <w:lang w:val="ro-RO"/>
        </w:rPr>
        <w:t xml:space="preserve"> departamentu</w:t>
      </w:r>
      <w:r w:rsidR="00487BA1" w:rsidRPr="009E51ED">
        <w:rPr>
          <w:lang w:val="ro-RO"/>
        </w:rPr>
        <w:t>lui</w:t>
      </w:r>
      <w:r w:rsidR="00627D7D" w:rsidRPr="009E51ED">
        <w:rPr>
          <w:lang w:val="ro-RO"/>
        </w:rPr>
        <w:t xml:space="preserve"> de</w:t>
      </w:r>
      <w:r w:rsidR="001513D4" w:rsidRPr="009E51ED">
        <w:rPr>
          <w:lang w:val="ro-RO"/>
        </w:rPr>
        <w:t xml:space="preserve"> Științe</w:t>
      </w:r>
      <w:r w:rsidR="00487BA1" w:rsidRPr="009E51ED">
        <w:rPr>
          <w:lang w:val="ro-RO"/>
        </w:rPr>
        <w:t xml:space="preserve"> ale</w:t>
      </w:r>
      <w:r w:rsidR="001513D4" w:rsidRPr="009E51ED">
        <w:rPr>
          <w:lang w:val="ro-RO"/>
        </w:rPr>
        <w:t xml:space="preserve"> Afacerilor </w:t>
      </w:r>
      <w:r w:rsidR="00627D7D" w:rsidRPr="009E51ED">
        <w:rPr>
          <w:lang w:val="ro-RO"/>
        </w:rPr>
        <w:t>(de la 76,06% la 80,26%)</w:t>
      </w:r>
      <w:r w:rsidR="00E75E06" w:rsidRPr="009E51ED">
        <w:rPr>
          <w:lang w:val="ro-RO"/>
        </w:rPr>
        <w:t>.</w:t>
      </w:r>
    </w:p>
    <w:p w14:paraId="0957C5D4" w14:textId="77777777" w:rsidR="000C0AC9" w:rsidRPr="00DE55A1" w:rsidRDefault="00162254" w:rsidP="006E3714">
      <w:pPr>
        <w:spacing w:line="360" w:lineRule="auto"/>
        <w:ind w:firstLine="720"/>
        <w:jc w:val="both"/>
        <w:rPr>
          <w:color w:val="000000" w:themeColor="text1"/>
          <w:lang w:val="ro-RO"/>
        </w:rPr>
      </w:pPr>
      <w:r w:rsidRPr="009E51ED">
        <w:rPr>
          <w:lang w:val="ro-RO"/>
        </w:rPr>
        <w:t>Considerăm un proces pozitiv îmbunătățirea sistemului de autoevaluare din 2015</w:t>
      </w:r>
      <w:r w:rsidR="001263CF" w:rsidRPr="009E51ED">
        <w:rPr>
          <w:lang w:val="ro-RO"/>
        </w:rPr>
        <w:t xml:space="preserve"> și</w:t>
      </w:r>
      <w:r w:rsidRPr="009E51ED">
        <w:rPr>
          <w:lang w:val="ro-RO"/>
        </w:rPr>
        <w:t xml:space="preserve"> </w:t>
      </w:r>
      <w:r w:rsidR="001263CF" w:rsidRPr="009E51ED">
        <w:rPr>
          <w:lang w:val="ro-RO"/>
        </w:rPr>
        <w:t>c</w:t>
      </w:r>
      <w:r w:rsidRPr="009E51ED">
        <w:rPr>
          <w:lang w:val="ro-RO"/>
        </w:rPr>
        <w:t xml:space="preserve">a </w:t>
      </w:r>
      <w:r w:rsidRPr="00DE55A1">
        <w:rPr>
          <w:color w:val="000000" w:themeColor="text1"/>
          <w:lang w:val="ro-RO"/>
        </w:rPr>
        <w:t>urmare, rezultatele autoevaluării au devenit mai corecte</w:t>
      </w:r>
      <w:r w:rsidR="001263CF" w:rsidRPr="00DE55A1">
        <w:rPr>
          <w:color w:val="000000" w:themeColor="text1"/>
          <w:lang w:val="ro-RO"/>
        </w:rPr>
        <w:t>.</w:t>
      </w:r>
      <w:r w:rsidRPr="00DE55A1">
        <w:rPr>
          <w:color w:val="000000" w:themeColor="text1"/>
          <w:lang w:val="ro-RO"/>
        </w:rPr>
        <w:t xml:space="preserve"> </w:t>
      </w:r>
      <w:r w:rsidR="00E765B7" w:rsidRPr="00DE55A1">
        <w:rPr>
          <w:color w:val="000000" w:themeColor="text1"/>
          <w:lang w:val="ro-RO"/>
        </w:rPr>
        <w:t>Totu</w:t>
      </w:r>
      <w:r w:rsidR="00387016" w:rsidRPr="00DE55A1">
        <w:rPr>
          <w:color w:val="000000" w:themeColor="text1"/>
          <w:lang w:val="ro-RO"/>
        </w:rPr>
        <w:t>ș</w:t>
      </w:r>
      <w:r w:rsidR="00E765B7" w:rsidRPr="00DE55A1">
        <w:rPr>
          <w:color w:val="000000" w:themeColor="text1"/>
          <w:lang w:val="ro-RO"/>
        </w:rPr>
        <w:t>i</w:t>
      </w:r>
      <w:r w:rsidR="00372790" w:rsidRPr="00DE55A1">
        <w:rPr>
          <w:color w:val="000000" w:themeColor="text1"/>
          <w:lang w:val="ro-RO"/>
        </w:rPr>
        <w:t>,</w:t>
      </w:r>
      <w:r w:rsidR="00E765B7" w:rsidRPr="00DE55A1">
        <w:rPr>
          <w:color w:val="000000" w:themeColor="text1"/>
          <w:lang w:val="ro-RO"/>
        </w:rPr>
        <w:t xml:space="preserve"> s-ar impune ca pe bază de </w:t>
      </w:r>
      <w:proofErr w:type="spellStart"/>
      <w:r w:rsidR="00E765B7" w:rsidRPr="00DE55A1">
        <w:rPr>
          <w:color w:val="000000" w:themeColor="text1"/>
          <w:lang w:val="ro-RO"/>
        </w:rPr>
        <w:t>feed</w:t>
      </w:r>
      <w:proofErr w:type="spellEnd"/>
      <w:r w:rsidR="00E765B7" w:rsidRPr="00DE55A1">
        <w:rPr>
          <w:color w:val="000000" w:themeColor="text1"/>
          <w:lang w:val="ro-RO"/>
        </w:rPr>
        <w:t>-back la nivelul departamentelor</w:t>
      </w:r>
      <w:r w:rsidR="00372790" w:rsidRPr="00DE55A1">
        <w:rPr>
          <w:color w:val="000000" w:themeColor="text1"/>
          <w:lang w:val="ro-RO"/>
        </w:rPr>
        <w:t>,</w:t>
      </w:r>
      <w:r w:rsidR="00E765B7" w:rsidRPr="00DE55A1">
        <w:rPr>
          <w:color w:val="000000" w:themeColor="text1"/>
          <w:lang w:val="ro-RO"/>
        </w:rPr>
        <w:t xml:space="preserve"> să se analizeze rezultatele ob</w:t>
      </w:r>
      <w:r w:rsidR="00387016" w:rsidRPr="00DE55A1">
        <w:rPr>
          <w:color w:val="000000" w:themeColor="text1"/>
          <w:lang w:val="ro-RO"/>
        </w:rPr>
        <w:t>ț</w:t>
      </w:r>
      <w:r w:rsidR="00E765B7" w:rsidRPr="00DE55A1">
        <w:rPr>
          <w:color w:val="000000" w:themeColor="text1"/>
          <w:lang w:val="ro-RO"/>
        </w:rPr>
        <w:t xml:space="preserve">inute între directorul de departament </w:t>
      </w:r>
      <w:r w:rsidR="00387016" w:rsidRPr="00DE55A1">
        <w:rPr>
          <w:color w:val="000000" w:themeColor="text1"/>
          <w:lang w:val="ro-RO"/>
        </w:rPr>
        <w:t>ș</w:t>
      </w:r>
      <w:r w:rsidR="00E765B7" w:rsidRPr="00DE55A1">
        <w:rPr>
          <w:color w:val="000000" w:themeColor="text1"/>
          <w:lang w:val="ro-RO"/>
        </w:rPr>
        <w:t>i cadrul didactic vizat</w:t>
      </w:r>
      <w:r w:rsidR="007442A7" w:rsidRPr="00DE55A1">
        <w:rPr>
          <w:color w:val="000000" w:themeColor="text1"/>
          <w:lang w:val="ro-RO"/>
        </w:rPr>
        <w:t>. Totodată</w:t>
      </w:r>
      <w:r w:rsidR="00E75E06" w:rsidRPr="00DE55A1">
        <w:rPr>
          <w:color w:val="000000" w:themeColor="text1"/>
          <w:lang w:val="ro-RO"/>
        </w:rPr>
        <w:t>,</w:t>
      </w:r>
      <w:r w:rsidR="007442A7" w:rsidRPr="00DE55A1">
        <w:rPr>
          <w:color w:val="000000" w:themeColor="text1"/>
          <w:lang w:val="ro-RO"/>
        </w:rPr>
        <w:t xml:space="preserve"> recomandăm analiza evoluției față de anul precedent pentru a detecta </w:t>
      </w:r>
      <w:r w:rsidR="005D6A54" w:rsidRPr="00DE55A1">
        <w:rPr>
          <w:color w:val="000000" w:themeColor="text1"/>
          <w:lang w:val="ro-RO"/>
        </w:rPr>
        <w:t>cauzele</w:t>
      </w:r>
      <w:r w:rsidR="00EF2716" w:rsidRPr="00DE55A1">
        <w:rPr>
          <w:color w:val="000000" w:themeColor="text1"/>
          <w:lang w:val="ro-RO"/>
        </w:rPr>
        <w:t xml:space="preserve"> lipsei</w:t>
      </w:r>
      <w:r w:rsidR="007442A7" w:rsidRPr="00DE55A1">
        <w:rPr>
          <w:color w:val="000000" w:themeColor="text1"/>
          <w:lang w:val="ro-RO"/>
        </w:rPr>
        <w:t xml:space="preserve"> de motivație a cadrelor didactice care au înregistrat un rezultat mai slab față de anul trecut</w:t>
      </w:r>
      <w:r w:rsidR="00E765B7" w:rsidRPr="00DE55A1">
        <w:rPr>
          <w:color w:val="000000" w:themeColor="text1"/>
          <w:lang w:val="ro-RO"/>
        </w:rPr>
        <w:t xml:space="preserve">. </w:t>
      </w:r>
      <w:r w:rsidR="008E5A51" w:rsidRPr="00DE55A1">
        <w:rPr>
          <w:color w:val="000000" w:themeColor="text1"/>
          <w:lang w:val="ro-RO"/>
        </w:rPr>
        <w:t xml:space="preserve">Rezultatele </w:t>
      </w:r>
      <w:r w:rsidR="00622708" w:rsidRPr="00DE55A1">
        <w:rPr>
          <w:color w:val="000000" w:themeColor="text1"/>
          <w:lang w:val="ro-RO"/>
        </w:rPr>
        <w:t>finale ale autoevaluării completat</w:t>
      </w:r>
      <w:r w:rsidR="00372790" w:rsidRPr="00DE55A1">
        <w:rPr>
          <w:color w:val="000000" w:themeColor="text1"/>
          <w:lang w:val="ro-RO"/>
        </w:rPr>
        <w:t>e</w:t>
      </w:r>
      <w:r w:rsidR="00622708" w:rsidRPr="00DE55A1">
        <w:rPr>
          <w:color w:val="000000" w:themeColor="text1"/>
          <w:lang w:val="ro-RO"/>
        </w:rPr>
        <w:t xml:space="preserve"> cu evaluarea de c</w:t>
      </w:r>
      <w:r w:rsidR="00563334" w:rsidRPr="00DE55A1">
        <w:rPr>
          <w:color w:val="000000" w:themeColor="text1"/>
          <w:lang w:val="ro-RO"/>
        </w:rPr>
        <w:t>ătre management se regăsesc în T</w:t>
      </w:r>
      <w:r w:rsidR="000C0AC9" w:rsidRPr="00DE55A1">
        <w:rPr>
          <w:color w:val="000000" w:themeColor="text1"/>
          <w:lang w:val="ro-RO"/>
        </w:rPr>
        <w:t xml:space="preserve">abelul </w:t>
      </w:r>
      <w:r w:rsidR="004679E9" w:rsidRPr="00DE55A1">
        <w:rPr>
          <w:color w:val="000000" w:themeColor="text1"/>
          <w:lang w:val="ro-RO"/>
        </w:rPr>
        <w:t>3.3</w:t>
      </w:r>
      <w:r w:rsidR="000C0AC9" w:rsidRPr="00DE55A1">
        <w:rPr>
          <w:color w:val="000000" w:themeColor="text1"/>
          <w:lang w:val="ro-RO"/>
        </w:rPr>
        <w:t>.</w:t>
      </w:r>
    </w:p>
    <w:p w14:paraId="074D10EA" w14:textId="77777777" w:rsidR="0012000A" w:rsidRPr="00DE55A1" w:rsidRDefault="00DB1DEC" w:rsidP="006E3714">
      <w:pPr>
        <w:spacing w:line="360" w:lineRule="auto"/>
        <w:ind w:firstLine="720"/>
        <w:jc w:val="both"/>
        <w:rPr>
          <w:color w:val="000000" w:themeColor="text1"/>
          <w:lang w:val="ro-RO"/>
        </w:rPr>
      </w:pPr>
      <w:r w:rsidRPr="00DE55A1">
        <w:rPr>
          <w:color w:val="000000" w:themeColor="text1"/>
          <w:lang w:val="ro-RO"/>
        </w:rPr>
        <w:t>Rezultatele evaluării</w:t>
      </w:r>
      <w:r w:rsidR="009D5A63" w:rsidRPr="00DE55A1">
        <w:rPr>
          <w:color w:val="000000" w:themeColor="text1"/>
          <w:lang w:val="ro-RO"/>
        </w:rPr>
        <w:t xml:space="preserve"> cadrelor didactice de către studen</w:t>
      </w:r>
      <w:r w:rsidR="00387016" w:rsidRPr="00DE55A1">
        <w:rPr>
          <w:color w:val="000000" w:themeColor="text1"/>
          <w:lang w:val="ro-RO"/>
        </w:rPr>
        <w:t>ț</w:t>
      </w:r>
      <w:r w:rsidR="009D5A63" w:rsidRPr="00DE55A1">
        <w:rPr>
          <w:color w:val="000000" w:themeColor="text1"/>
          <w:lang w:val="ro-RO"/>
        </w:rPr>
        <w:t>i</w:t>
      </w:r>
      <w:r w:rsidR="00563334" w:rsidRPr="00DE55A1">
        <w:rPr>
          <w:color w:val="000000" w:themeColor="text1"/>
          <w:lang w:val="ro-RO"/>
        </w:rPr>
        <w:t xml:space="preserve"> </w:t>
      </w:r>
      <w:r w:rsidR="004A6572" w:rsidRPr="00DE55A1">
        <w:rPr>
          <w:color w:val="000000" w:themeColor="text1"/>
          <w:lang w:val="ro-RO"/>
        </w:rPr>
        <w:t>sunt</w:t>
      </w:r>
      <w:r w:rsidR="00AF202D" w:rsidRPr="00DE55A1">
        <w:rPr>
          <w:color w:val="000000" w:themeColor="text1"/>
          <w:lang w:val="ro-RO"/>
        </w:rPr>
        <w:t xml:space="preserve"> prezentat</w:t>
      </w:r>
      <w:r w:rsidR="004A6572" w:rsidRPr="00DE55A1">
        <w:rPr>
          <w:color w:val="000000" w:themeColor="text1"/>
          <w:lang w:val="ro-RO"/>
        </w:rPr>
        <w:t>e</w:t>
      </w:r>
      <w:r w:rsidR="00563334" w:rsidRPr="00DE55A1">
        <w:rPr>
          <w:color w:val="000000" w:themeColor="text1"/>
          <w:lang w:val="ro-RO"/>
        </w:rPr>
        <w:t xml:space="preserve"> în T</w:t>
      </w:r>
      <w:r w:rsidRPr="00DE55A1">
        <w:rPr>
          <w:color w:val="000000" w:themeColor="text1"/>
          <w:lang w:val="ro-RO"/>
        </w:rPr>
        <w:t xml:space="preserve">abelul </w:t>
      </w:r>
      <w:r w:rsidR="003A5734" w:rsidRPr="00DE55A1">
        <w:rPr>
          <w:color w:val="000000" w:themeColor="text1"/>
          <w:lang w:val="ro-RO"/>
        </w:rPr>
        <w:t>3</w:t>
      </w:r>
      <w:r w:rsidRPr="00DE55A1">
        <w:rPr>
          <w:color w:val="000000" w:themeColor="text1"/>
          <w:lang w:val="ro-RO"/>
        </w:rPr>
        <w:t>.</w:t>
      </w:r>
      <w:r w:rsidR="003A5734" w:rsidRPr="00DE55A1">
        <w:rPr>
          <w:color w:val="000000" w:themeColor="text1"/>
          <w:lang w:val="ro-RO"/>
        </w:rPr>
        <w:t>4</w:t>
      </w:r>
      <w:r w:rsidR="009D5A63" w:rsidRPr="00DE55A1">
        <w:rPr>
          <w:color w:val="000000" w:themeColor="text1"/>
          <w:lang w:val="ro-RO"/>
        </w:rPr>
        <w:t>.</w:t>
      </w:r>
      <w:r w:rsidRPr="00DE55A1">
        <w:rPr>
          <w:color w:val="000000" w:themeColor="text1"/>
          <w:lang w:val="ro-RO"/>
        </w:rPr>
        <w:t xml:space="preserve"> În legătură cu metodologia evaluării</w:t>
      </w:r>
      <w:r w:rsidR="00280C45" w:rsidRPr="00DE55A1">
        <w:rPr>
          <w:color w:val="000000" w:themeColor="text1"/>
          <w:lang w:val="ro-RO"/>
        </w:rPr>
        <w:t xml:space="preserve"> </w:t>
      </w:r>
      <w:r w:rsidR="0012000A" w:rsidRPr="00DE55A1">
        <w:rPr>
          <w:color w:val="000000" w:themeColor="text1"/>
          <w:lang w:val="ro-RO"/>
        </w:rPr>
        <w:t xml:space="preserve">se propune crearea unui instrument de evaluare </w:t>
      </w:r>
      <w:r w:rsidR="004A6572" w:rsidRPr="00DE55A1">
        <w:rPr>
          <w:color w:val="000000" w:themeColor="text1"/>
          <w:lang w:val="ro-RO"/>
        </w:rPr>
        <w:t xml:space="preserve">nou, </w:t>
      </w:r>
      <w:r w:rsidR="0012000A" w:rsidRPr="00DE55A1">
        <w:rPr>
          <w:color w:val="000000" w:themeColor="text1"/>
          <w:lang w:val="ro-RO"/>
        </w:rPr>
        <w:t>mai operativ</w:t>
      </w:r>
      <w:r w:rsidR="009C61BB" w:rsidRPr="00DE55A1">
        <w:rPr>
          <w:color w:val="000000" w:themeColor="text1"/>
          <w:lang w:val="ro-RO"/>
        </w:rPr>
        <w:t xml:space="preserve">, </w:t>
      </w:r>
      <w:r w:rsidR="0012000A" w:rsidRPr="00DE55A1">
        <w:rPr>
          <w:color w:val="000000" w:themeColor="text1"/>
          <w:lang w:val="ro-RO"/>
        </w:rPr>
        <w:t>pornind de la caren</w:t>
      </w:r>
      <w:r w:rsidR="00387016" w:rsidRPr="00DE55A1">
        <w:rPr>
          <w:color w:val="000000" w:themeColor="text1"/>
          <w:lang w:val="ro-RO"/>
        </w:rPr>
        <w:t>ț</w:t>
      </w:r>
      <w:r w:rsidR="0012000A" w:rsidRPr="00DE55A1">
        <w:rPr>
          <w:color w:val="000000" w:themeColor="text1"/>
          <w:lang w:val="ro-RO"/>
        </w:rPr>
        <w:t xml:space="preserve">ele </w:t>
      </w:r>
      <w:r w:rsidR="004A6572" w:rsidRPr="00DE55A1">
        <w:rPr>
          <w:color w:val="000000" w:themeColor="text1"/>
          <w:lang w:val="ro-RO"/>
        </w:rPr>
        <w:t xml:space="preserve">și </w:t>
      </w:r>
      <w:r w:rsidR="0012000A" w:rsidRPr="00DE55A1">
        <w:rPr>
          <w:color w:val="000000" w:themeColor="text1"/>
          <w:lang w:val="ro-RO"/>
        </w:rPr>
        <w:t>dificultă</w:t>
      </w:r>
      <w:r w:rsidR="00387016" w:rsidRPr="00DE55A1">
        <w:rPr>
          <w:color w:val="000000" w:themeColor="text1"/>
          <w:lang w:val="ro-RO"/>
        </w:rPr>
        <w:t>ț</w:t>
      </w:r>
      <w:r w:rsidR="0012000A" w:rsidRPr="00DE55A1">
        <w:rPr>
          <w:color w:val="000000" w:themeColor="text1"/>
          <w:lang w:val="ro-RO"/>
        </w:rPr>
        <w:t>ile observate în procesul evaluativ până în momentul actual</w:t>
      </w:r>
      <w:r w:rsidR="000E0214" w:rsidRPr="00DE55A1">
        <w:rPr>
          <w:color w:val="000000" w:themeColor="text1"/>
          <w:lang w:val="ro-RO"/>
        </w:rPr>
        <w:t xml:space="preserve">. Noul </w:t>
      </w:r>
      <w:r w:rsidR="00AF202D" w:rsidRPr="00DE55A1">
        <w:rPr>
          <w:color w:val="000000" w:themeColor="text1"/>
          <w:lang w:val="ro-RO"/>
        </w:rPr>
        <w:t>sistem de</w:t>
      </w:r>
      <w:r w:rsidR="004A6572" w:rsidRPr="00DE55A1">
        <w:rPr>
          <w:color w:val="000000" w:themeColor="text1"/>
          <w:lang w:val="ro-RO"/>
        </w:rPr>
        <w:t xml:space="preserve"> măsurare</w:t>
      </w:r>
      <w:r w:rsidRPr="00DE55A1">
        <w:rPr>
          <w:color w:val="000000" w:themeColor="text1"/>
          <w:lang w:val="ro-RO"/>
        </w:rPr>
        <w:t xml:space="preserve">-evaluare să </w:t>
      </w:r>
      <w:r w:rsidR="000E0214" w:rsidRPr="00DE55A1">
        <w:rPr>
          <w:color w:val="000000" w:themeColor="text1"/>
          <w:lang w:val="ro-RO"/>
        </w:rPr>
        <w:t>fi</w:t>
      </w:r>
      <w:r w:rsidRPr="00DE55A1">
        <w:rPr>
          <w:color w:val="000000" w:themeColor="text1"/>
          <w:lang w:val="ro-RO"/>
        </w:rPr>
        <w:t>e</w:t>
      </w:r>
      <w:r w:rsidR="00AF202D" w:rsidRPr="00DE55A1">
        <w:rPr>
          <w:color w:val="000000" w:themeColor="text1"/>
          <w:lang w:val="ro-RO"/>
        </w:rPr>
        <w:t xml:space="preserve"> </w:t>
      </w:r>
      <w:r w:rsidR="001263CF" w:rsidRPr="00DE55A1">
        <w:rPr>
          <w:color w:val="000000" w:themeColor="text1"/>
          <w:lang w:val="ro-RO"/>
        </w:rPr>
        <w:t>inclus</w:t>
      </w:r>
      <w:r w:rsidR="00AF202D" w:rsidRPr="00DE55A1">
        <w:rPr>
          <w:color w:val="000000" w:themeColor="text1"/>
          <w:lang w:val="ro-RO"/>
        </w:rPr>
        <w:t xml:space="preserve">, cel puțin parțial, </w:t>
      </w:r>
      <w:r w:rsidR="000E0214" w:rsidRPr="00DE55A1">
        <w:rPr>
          <w:color w:val="000000" w:themeColor="text1"/>
          <w:lang w:val="ro-RO"/>
        </w:rPr>
        <w:t xml:space="preserve">în sistemul de </w:t>
      </w:r>
      <w:r w:rsidR="00E52827" w:rsidRPr="00DE55A1">
        <w:rPr>
          <w:color w:val="000000" w:themeColor="text1"/>
          <w:lang w:val="ro-RO"/>
        </w:rPr>
        <w:t>Sistemul Unitar de Ges</w:t>
      </w:r>
      <w:r w:rsidR="00290F7C" w:rsidRPr="00DE55A1">
        <w:rPr>
          <w:color w:val="000000" w:themeColor="text1"/>
          <w:lang w:val="ro-RO"/>
        </w:rPr>
        <w:t>tiune a Studiilor Neptun (SGSN)</w:t>
      </w:r>
      <w:r w:rsidR="00AF202D" w:rsidRPr="00DE55A1">
        <w:rPr>
          <w:color w:val="000000" w:themeColor="text1"/>
          <w:lang w:val="ro-RO"/>
        </w:rPr>
        <w:t>.</w:t>
      </w:r>
    </w:p>
    <w:p w14:paraId="3A1F6544" w14:textId="7D6FE80A" w:rsidR="00607B16" w:rsidRPr="009E51ED" w:rsidRDefault="00607B16" w:rsidP="006E3714">
      <w:pPr>
        <w:spacing w:line="360" w:lineRule="auto"/>
        <w:ind w:firstLine="720"/>
        <w:jc w:val="both"/>
        <w:rPr>
          <w:lang w:val="ro-RO"/>
        </w:rPr>
      </w:pPr>
      <w:r w:rsidRPr="009E51ED">
        <w:rPr>
          <w:lang w:val="ro-RO"/>
        </w:rPr>
        <w:lastRenderedPageBreak/>
        <w:t>O schimbare majora față de anii precedenți este faptul că Facultatea a trecut de la colectarea evaluărilor pe bază de hârtie la colectarea datelor cu ajutorul chestionar</w:t>
      </w:r>
      <w:r w:rsidR="00562D7E" w:rsidRPr="009E51ED">
        <w:rPr>
          <w:lang w:val="ro-RO"/>
        </w:rPr>
        <w:t>elor</w:t>
      </w:r>
      <w:r w:rsidRPr="009E51ED">
        <w:rPr>
          <w:lang w:val="ro-RO"/>
        </w:rPr>
        <w:t xml:space="preserve"> on-line. Această metodă se pare că a adeverit așteptările conducerii, deoarece numărul evaluărilor a crescut semnificativ față de anii precedenți.</w:t>
      </w:r>
    </w:p>
    <w:p w14:paraId="328E8BA5" w14:textId="77777777" w:rsidR="00AF202D" w:rsidRPr="00DE55A1" w:rsidRDefault="00AF202D" w:rsidP="006E3714">
      <w:pPr>
        <w:spacing w:line="360" w:lineRule="auto"/>
        <w:ind w:firstLine="720"/>
        <w:jc w:val="both"/>
        <w:rPr>
          <w:color w:val="000000" w:themeColor="text1"/>
          <w:lang w:val="ro-RO"/>
        </w:rPr>
      </w:pPr>
      <w:r w:rsidRPr="009E51ED">
        <w:rPr>
          <w:lang w:val="ro-RO"/>
        </w:rPr>
        <w:t>Pe baza acestor rezultate, în unele cazuri se poate observa o diferență semnificativă între calificativele maxime și minime obținute de către cadrele didactic</w:t>
      </w:r>
      <w:r w:rsidR="00EF2716" w:rsidRPr="009E51ED">
        <w:rPr>
          <w:lang w:val="ro-RO"/>
        </w:rPr>
        <w:t>e</w:t>
      </w:r>
      <w:r w:rsidRPr="009E51ED">
        <w:rPr>
          <w:lang w:val="ro-RO"/>
        </w:rPr>
        <w:t xml:space="preserve"> </w:t>
      </w:r>
      <w:r w:rsidR="00EF2716" w:rsidRPr="009E51ED">
        <w:rPr>
          <w:lang w:val="ro-RO"/>
        </w:rPr>
        <w:t>având</w:t>
      </w:r>
      <w:r w:rsidRPr="009E51ED">
        <w:rPr>
          <w:lang w:val="ro-RO"/>
        </w:rPr>
        <w:t xml:space="preserve"> același statut în cadrul </w:t>
      </w:r>
      <w:r w:rsidRPr="00DE55A1">
        <w:rPr>
          <w:color w:val="000000" w:themeColor="text1"/>
          <w:lang w:val="ro-RO"/>
        </w:rPr>
        <w:t xml:space="preserve">aceluiași </w:t>
      </w:r>
      <w:r w:rsidR="00497644" w:rsidRPr="00DE55A1">
        <w:rPr>
          <w:color w:val="000000" w:themeColor="text1"/>
          <w:lang w:val="ro-RO"/>
        </w:rPr>
        <w:t>departament</w:t>
      </w:r>
      <w:r w:rsidRPr="00DE55A1">
        <w:rPr>
          <w:color w:val="000000" w:themeColor="text1"/>
          <w:lang w:val="ro-RO"/>
        </w:rPr>
        <w:t xml:space="preserve">. În </w:t>
      </w:r>
      <w:r w:rsidR="00EF2716" w:rsidRPr="00DE55A1">
        <w:rPr>
          <w:color w:val="000000" w:themeColor="text1"/>
          <w:lang w:val="ro-RO"/>
        </w:rPr>
        <w:t>aceste cazuri recomandăm iarăși</w:t>
      </w:r>
      <w:r w:rsidRPr="00DE55A1">
        <w:rPr>
          <w:color w:val="000000" w:themeColor="text1"/>
          <w:lang w:val="ro-RO"/>
        </w:rPr>
        <w:t xml:space="preserve"> ca șeful de departament să discute eventualele probleme cu colegii care au înregistrat scoruri mai scăzute în vederea îmbunătățirii procesului de predare-învățare.</w:t>
      </w:r>
    </w:p>
    <w:p w14:paraId="218FF9FB" w14:textId="48532E2E" w:rsidR="00290F7C" w:rsidRPr="00DE55A1" w:rsidRDefault="00290F7C" w:rsidP="006E3714">
      <w:pPr>
        <w:spacing w:line="360" w:lineRule="auto"/>
        <w:ind w:firstLine="720"/>
        <w:jc w:val="both"/>
        <w:rPr>
          <w:color w:val="000000" w:themeColor="text1"/>
          <w:lang w:val="ro-RO"/>
        </w:rPr>
      </w:pPr>
      <w:r w:rsidRPr="00DE55A1">
        <w:rPr>
          <w:color w:val="000000" w:themeColor="text1"/>
          <w:lang w:val="ro-RO"/>
        </w:rPr>
        <w:t>Conform propunerilor formulate la nivelul comisiilor de specialitate</w:t>
      </w:r>
      <w:r w:rsidR="004A6572" w:rsidRPr="00DE55A1">
        <w:rPr>
          <w:color w:val="000000" w:themeColor="text1"/>
          <w:lang w:val="ro-RO"/>
        </w:rPr>
        <w:t>,</w:t>
      </w:r>
      <w:r w:rsidRPr="00DE55A1">
        <w:rPr>
          <w:color w:val="000000" w:themeColor="text1"/>
          <w:lang w:val="ro-RO"/>
        </w:rPr>
        <w:t xml:space="preserve"> ar fi important crearea unui climat favorabil de muncă, </w:t>
      </w:r>
      <w:r w:rsidR="004A6572" w:rsidRPr="00DE55A1">
        <w:rPr>
          <w:color w:val="000000" w:themeColor="text1"/>
          <w:lang w:val="ro-RO"/>
        </w:rPr>
        <w:t xml:space="preserve">și </w:t>
      </w:r>
      <w:r w:rsidRPr="00DE55A1">
        <w:rPr>
          <w:color w:val="000000" w:themeColor="text1"/>
          <w:lang w:val="ro-RO"/>
        </w:rPr>
        <w:t xml:space="preserve">ar trebui investit </w:t>
      </w:r>
      <w:r w:rsidR="00387016" w:rsidRPr="00DE55A1">
        <w:rPr>
          <w:color w:val="000000" w:themeColor="text1"/>
          <w:lang w:val="ro-RO"/>
        </w:rPr>
        <w:t>ș</w:t>
      </w:r>
      <w:r w:rsidRPr="00DE55A1">
        <w:rPr>
          <w:color w:val="000000" w:themeColor="text1"/>
          <w:lang w:val="ro-RO"/>
        </w:rPr>
        <w:t>i în personalul didactic</w:t>
      </w:r>
      <w:r w:rsidR="004A6572" w:rsidRPr="00DE55A1">
        <w:rPr>
          <w:color w:val="000000" w:themeColor="text1"/>
          <w:lang w:val="ro-RO"/>
        </w:rPr>
        <w:t>,</w:t>
      </w:r>
      <w:r w:rsidRPr="00DE55A1">
        <w:rPr>
          <w:color w:val="000000" w:themeColor="text1"/>
          <w:lang w:val="ro-RO"/>
        </w:rPr>
        <w:t xml:space="preserve"> stimulând cadrele cu merite deosebite prin acordarea unor prime extraordinare. Totodată se impune dezvoltarea în continuare a infrastructurii prielnice muncii de cercetare (cabinete personale de lucru, sau cabinete pe profil </w:t>
      </w:r>
      <w:r w:rsidR="00387016" w:rsidRPr="00DE55A1">
        <w:rPr>
          <w:color w:val="000000" w:themeColor="text1"/>
          <w:lang w:val="ro-RO"/>
        </w:rPr>
        <w:t>ș</w:t>
      </w:r>
      <w:r w:rsidRPr="00DE55A1">
        <w:rPr>
          <w:color w:val="000000" w:themeColor="text1"/>
          <w:lang w:val="ro-RO"/>
        </w:rPr>
        <w:t>tiin</w:t>
      </w:r>
      <w:r w:rsidR="00387016" w:rsidRPr="00DE55A1">
        <w:rPr>
          <w:color w:val="000000" w:themeColor="text1"/>
          <w:lang w:val="ro-RO"/>
        </w:rPr>
        <w:t>ț</w:t>
      </w:r>
      <w:r w:rsidRPr="00DE55A1">
        <w:rPr>
          <w:color w:val="000000" w:themeColor="text1"/>
          <w:lang w:val="ro-RO"/>
        </w:rPr>
        <w:t>ific cu cel mult 3 angaja</w:t>
      </w:r>
      <w:r w:rsidR="00387016" w:rsidRPr="00DE55A1">
        <w:rPr>
          <w:color w:val="000000" w:themeColor="text1"/>
          <w:lang w:val="ro-RO"/>
        </w:rPr>
        <w:t>ț</w:t>
      </w:r>
      <w:r w:rsidRPr="00DE55A1">
        <w:rPr>
          <w:color w:val="000000" w:themeColor="text1"/>
          <w:lang w:val="ro-RO"/>
        </w:rPr>
        <w:t xml:space="preserve">i într-o sală). </w:t>
      </w:r>
      <w:r w:rsidR="004A6572" w:rsidRPr="00DE55A1">
        <w:rPr>
          <w:color w:val="000000" w:themeColor="text1"/>
          <w:lang w:val="ro-RO"/>
        </w:rPr>
        <w:t>Pe parcursul anului calendaristic 201</w:t>
      </w:r>
      <w:r w:rsidR="00607B16" w:rsidRPr="00DE55A1">
        <w:rPr>
          <w:color w:val="000000" w:themeColor="text1"/>
          <w:lang w:val="ro-RO"/>
        </w:rPr>
        <w:t>8</w:t>
      </w:r>
      <w:r w:rsidR="004A6572" w:rsidRPr="00DE55A1">
        <w:rPr>
          <w:color w:val="000000" w:themeColor="text1"/>
          <w:lang w:val="ro-RO"/>
        </w:rPr>
        <w:t xml:space="preserve"> s-au ținut câteva cursuri de înaltă calitate pentru îmbunătățirea climatului, metodologiei de predare și igienei mentale a personalului educativ, și a</w:t>
      </w:r>
      <w:r w:rsidRPr="00DE55A1">
        <w:rPr>
          <w:color w:val="000000" w:themeColor="text1"/>
          <w:lang w:val="ro-RO"/>
        </w:rPr>
        <w:t xml:space="preserve">r fi de dorit să fie organizate </w:t>
      </w:r>
      <w:r w:rsidR="00387016" w:rsidRPr="00DE55A1">
        <w:rPr>
          <w:color w:val="000000" w:themeColor="text1"/>
          <w:lang w:val="ro-RO"/>
        </w:rPr>
        <w:t>ș</w:t>
      </w:r>
      <w:r w:rsidR="006E3BDF" w:rsidRPr="00DE55A1">
        <w:rPr>
          <w:color w:val="000000" w:themeColor="text1"/>
          <w:lang w:val="ro-RO"/>
        </w:rPr>
        <w:t xml:space="preserve">i în viitor </w:t>
      </w:r>
      <w:r w:rsidR="00AF202D" w:rsidRPr="00DE55A1">
        <w:rPr>
          <w:color w:val="000000" w:themeColor="text1"/>
          <w:lang w:val="ro-RO"/>
        </w:rPr>
        <w:t xml:space="preserve">în mod regulat cursuri </w:t>
      </w:r>
      <w:r w:rsidRPr="00DE55A1">
        <w:rPr>
          <w:color w:val="000000" w:themeColor="text1"/>
          <w:lang w:val="ro-RO"/>
        </w:rPr>
        <w:t>de metodică, de igienă mentală, schimburi de experien</w:t>
      </w:r>
      <w:r w:rsidR="00387016" w:rsidRPr="00DE55A1">
        <w:rPr>
          <w:color w:val="000000" w:themeColor="text1"/>
          <w:lang w:val="ro-RO"/>
        </w:rPr>
        <w:t>ț</w:t>
      </w:r>
      <w:r w:rsidRPr="00DE55A1">
        <w:rPr>
          <w:color w:val="000000" w:themeColor="text1"/>
          <w:lang w:val="ro-RO"/>
        </w:rPr>
        <w:t>ă, cursuri d</w:t>
      </w:r>
      <w:r w:rsidR="00DD662B" w:rsidRPr="00DE55A1">
        <w:rPr>
          <w:color w:val="000000" w:themeColor="text1"/>
          <w:lang w:val="ro-RO"/>
        </w:rPr>
        <w:t>e man</w:t>
      </w:r>
      <w:r w:rsidR="004A6572" w:rsidRPr="00DE55A1">
        <w:rPr>
          <w:color w:val="000000" w:themeColor="text1"/>
          <w:lang w:val="ro-RO"/>
        </w:rPr>
        <w:t>agement pentru conducători, etc</w:t>
      </w:r>
      <w:r w:rsidR="00DD662B" w:rsidRPr="00DE55A1">
        <w:rPr>
          <w:color w:val="000000" w:themeColor="text1"/>
          <w:lang w:val="ro-RO"/>
        </w:rPr>
        <w:t>.</w:t>
      </w:r>
      <w:r w:rsidR="003A5734" w:rsidRPr="00DE55A1">
        <w:rPr>
          <w:color w:val="000000" w:themeColor="text1"/>
          <w:lang w:val="ro-RO"/>
        </w:rPr>
        <w:t xml:space="preserve"> respectiv ca la aceste activități să participe mai mulți colegi</w:t>
      </w:r>
      <w:r w:rsidR="00607B16" w:rsidRPr="00DE55A1">
        <w:rPr>
          <w:color w:val="000000" w:themeColor="text1"/>
          <w:lang w:val="ro-RO"/>
        </w:rPr>
        <w:t>.</w:t>
      </w:r>
    </w:p>
    <w:p w14:paraId="2B75DF23" w14:textId="77777777" w:rsidR="00290F7C" w:rsidRPr="00DE55A1" w:rsidRDefault="00DB1DEC" w:rsidP="006E3714">
      <w:pPr>
        <w:spacing w:line="360" w:lineRule="auto"/>
        <w:ind w:firstLine="720"/>
        <w:jc w:val="both"/>
        <w:rPr>
          <w:color w:val="000000" w:themeColor="text1"/>
          <w:lang w:val="ro-RO"/>
        </w:rPr>
      </w:pPr>
      <w:r w:rsidRPr="00DE55A1">
        <w:rPr>
          <w:color w:val="000000" w:themeColor="text1"/>
          <w:lang w:val="ro-RO"/>
        </w:rPr>
        <w:t xml:space="preserve">Ca o concluzie la acest </w:t>
      </w:r>
      <w:r w:rsidR="002A18CE" w:rsidRPr="00DE55A1">
        <w:rPr>
          <w:color w:val="000000" w:themeColor="text1"/>
          <w:lang w:val="ro-RO"/>
        </w:rPr>
        <w:t>sub</w:t>
      </w:r>
      <w:r w:rsidRPr="00DE55A1">
        <w:rPr>
          <w:color w:val="000000" w:themeColor="text1"/>
          <w:lang w:val="ro-RO"/>
        </w:rPr>
        <w:t>ca</w:t>
      </w:r>
      <w:r w:rsidR="004A6572" w:rsidRPr="00DE55A1">
        <w:rPr>
          <w:color w:val="000000" w:themeColor="text1"/>
          <w:lang w:val="ro-RO"/>
        </w:rPr>
        <w:t xml:space="preserve">pitol se poate sublinia faptul </w:t>
      </w:r>
      <w:r w:rsidRPr="00DE55A1">
        <w:rPr>
          <w:color w:val="000000" w:themeColor="text1"/>
          <w:lang w:val="ro-RO"/>
        </w:rPr>
        <w:t>că rezultatele statistice ale cadrelor didactice privind autoevaluarea, evaluarea de către studen</w:t>
      </w:r>
      <w:r w:rsidR="00387016" w:rsidRPr="00DE55A1">
        <w:rPr>
          <w:color w:val="000000" w:themeColor="text1"/>
          <w:lang w:val="ro-RO"/>
        </w:rPr>
        <w:t>ț</w:t>
      </w:r>
      <w:r w:rsidRPr="00DE55A1">
        <w:rPr>
          <w:color w:val="000000" w:themeColor="text1"/>
          <w:lang w:val="ro-RO"/>
        </w:rPr>
        <w:t xml:space="preserve">i, respectiv evaluarea colegială se încadrează în parametrii satisfăcători, însă se observă </w:t>
      </w:r>
      <w:r w:rsidR="00387016" w:rsidRPr="00DE55A1">
        <w:rPr>
          <w:color w:val="000000" w:themeColor="text1"/>
          <w:lang w:val="ro-RO"/>
        </w:rPr>
        <w:t>ș</w:t>
      </w:r>
      <w:r w:rsidRPr="00DE55A1">
        <w:rPr>
          <w:color w:val="000000" w:themeColor="text1"/>
          <w:lang w:val="ro-RO"/>
        </w:rPr>
        <w:t>i o deficien</w:t>
      </w:r>
      <w:r w:rsidR="00387016" w:rsidRPr="00DE55A1">
        <w:rPr>
          <w:color w:val="000000" w:themeColor="text1"/>
          <w:lang w:val="ro-RO"/>
        </w:rPr>
        <w:t>ț</w:t>
      </w:r>
      <w:r w:rsidRPr="00DE55A1">
        <w:rPr>
          <w:color w:val="000000" w:themeColor="text1"/>
          <w:lang w:val="ro-RO"/>
        </w:rPr>
        <w:t xml:space="preserve">ă a comunicării </w:t>
      </w:r>
      <w:r w:rsidR="00387016" w:rsidRPr="00DE55A1">
        <w:rPr>
          <w:color w:val="000000" w:themeColor="text1"/>
          <w:lang w:val="ro-RO"/>
        </w:rPr>
        <w:t>ș</w:t>
      </w:r>
      <w:r w:rsidR="004A6572" w:rsidRPr="00DE55A1">
        <w:rPr>
          <w:color w:val="000000" w:themeColor="text1"/>
          <w:lang w:val="ro-RO"/>
        </w:rPr>
        <w:t>i valorificării acestor indicatori</w:t>
      </w:r>
      <w:r w:rsidRPr="00DE55A1">
        <w:rPr>
          <w:color w:val="000000" w:themeColor="text1"/>
          <w:lang w:val="ro-RO"/>
        </w:rPr>
        <w:t xml:space="preserve"> în îmbunătă</w:t>
      </w:r>
      <w:r w:rsidR="00387016" w:rsidRPr="00DE55A1">
        <w:rPr>
          <w:color w:val="000000" w:themeColor="text1"/>
          <w:lang w:val="ro-RO"/>
        </w:rPr>
        <w:t>ț</w:t>
      </w:r>
      <w:r w:rsidRPr="00DE55A1">
        <w:rPr>
          <w:color w:val="000000" w:themeColor="text1"/>
          <w:lang w:val="ro-RO"/>
        </w:rPr>
        <w:t>irea procesului educativ.</w:t>
      </w:r>
    </w:p>
    <w:p w14:paraId="1592DBD0" w14:textId="77777777" w:rsidR="00BF6365" w:rsidRPr="00DE55A1" w:rsidRDefault="00BF6365" w:rsidP="006E3714">
      <w:pPr>
        <w:spacing w:line="360" w:lineRule="auto"/>
        <w:ind w:firstLine="720"/>
        <w:jc w:val="both"/>
        <w:rPr>
          <w:color w:val="000000" w:themeColor="text1"/>
          <w:lang w:val="ro-RO"/>
        </w:rPr>
      </w:pPr>
    </w:p>
    <w:p w14:paraId="3E076DAA" w14:textId="09E4E969" w:rsidR="00BF6365" w:rsidRPr="00DE55A1" w:rsidRDefault="00BF6365" w:rsidP="00C175EB">
      <w:pPr>
        <w:pStyle w:val="Heading3"/>
        <w:rPr>
          <w:lang w:val="ro-RO"/>
        </w:rPr>
      </w:pPr>
      <w:bookmarkStart w:id="12" w:name="_Toc8627142"/>
      <w:r w:rsidRPr="00DE55A1">
        <w:rPr>
          <w:lang w:val="ro-RO"/>
        </w:rPr>
        <w:t>2.2.3. Situația materialelor didactice</w:t>
      </w:r>
      <w:bookmarkEnd w:id="12"/>
    </w:p>
    <w:p w14:paraId="7B79288F" w14:textId="77777777" w:rsidR="00C175EB" w:rsidRPr="009E51ED" w:rsidRDefault="00C175EB" w:rsidP="006E3714">
      <w:pPr>
        <w:spacing w:line="360" w:lineRule="auto"/>
        <w:ind w:firstLine="720"/>
        <w:jc w:val="both"/>
        <w:rPr>
          <w:lang w:val="ro-RO"/>
        </w:rPr>
      </w:pPr>
    </w:p>
    <w:p w14:paraId="7215F5B3" w14:textId="7369D6AE" w:rsidR="00C175EB" w:rsidRDefault="00562D7E" w:rsidP="006E3714">
      <w:pPr>
        <w:spacing w:line="360" w:lineRule="auto"/>
        <w:ind w:firstLine="720"/>
        <w:jc w:val="both"/>
        <w:rPr>
          <w:lang w:val="ro-RO"/>
        </w:rPr>
      </w:pPr>
      <w:r w:rsidRPr="009E51ED">
        <w:rPr>
          <w:lang w:val="ro-RO"/>
        </w:rPr>
        <w:t>În c</w:t>
      </w:r>
      <w:r w:rsidR="003A3220" w:rsidRPr="009E51ED">
        <w:rPr>
          <w:lang w:val="ro-RO"/>
        </w:rPr>
        <w:t xml:space="preserve">eea ce privește existența materialelor didactice accesibile de către studenți, se poate observa o scădere relativ semnificativă </w:t>
      </w:r>
      <w:r w:rsidRPr="009E51ED">
        <w:rPr>
          <w:lang w:val="ro-RO"/>
        </w:rPr>
        <w:t>la</w:t>
      </w:r>
      <w:r w:rsidR="00A129B1" w:rsidRPr="009E51ED">
        <w:rPr>
          <w:lang w:val="ro-RO"/>
        </w:rPr>
        <w:t xml:space="preserve"> nivelul facultății. În timp ce în anul precedent au existat în total 190 de materiale tipărite și 157 de materiale didactice în format electronic, pe parcursul anului 2018 numărul materialelor tipărite a scăzut la 156, iar cele în format electronic la 118. Totuși această scădere semnificativă se realizează în categoria „alte materiale didactice elaborate de cadrele didactice și aprobate în departament, accesibile în bibliotecă sau pe </w:t>
      </w:r>
      <w:r w:rsidR="00A129B1" w:rsidRPr="009E51ED">
        <w:rPr>
          <w:lang w:val="ro-RO"/>
        </w:rPr>
        <w:lastRenderedPageBreak/>
        <w:t xml:space="preserve">site/intranet”, deci în materialele didactice mai „formale” se poate observa o creștere sau cel puțin o stagnare. De exemplu, </w:t>
      </w:r>
      <w:r w:rsidRPr="009E51ED">
        <w:rPr>
          <w:lang w:val="ro-RO"/>
        </w:rPr>
        <w:t xml:space="preserve">în </w:t>
      </w:r>
      <w:r w:rsidR="00A129B1" w:rsidRPr="009E51ED">
        <w:rPr>
          <w:lang w:val="ro-RO"/>
        </w:rPr>
        <w:t>ceea ce privește numărul cărților de specialitate în anul 2018 a</w:t>
      </w:r>
      <w:r w:rsidRPr="009E51ED">
        <w:rPr>
          <w:lang w:val="ro-RO"/>
        </w:rPr>
        <w:t>u</w:t>
      </w:r>
      <w:r w:rsidR="00A129B1" w:rsidRPr="009E51ED">
        <w:rPr>
          <w:lang w:val="ro-RO"/>
        </w:rPr>
        <w:t xml:space="preserve"> existat 71 de materiale tipărite și două în format electronic, față de </w:t>
      </w:r>
      <w:r w:rsidR="009932E6" w:rsidRPr="009E51ED">
        <w:rPr>
          <w:lang w:val="ro-RO"/>
        </w:rPr>
        <w:t>2017, când acest număr era 57, respectiv 1. Ceea ce privește</w:t>
      </w:r>
      <w:r w:rsidR="00A129B1" w:rsidRPr="009E51ED">
        <w:rPr>
          <w:lang w:val="ro-RO"/>
        </w:rPr>
        <w:t xml:space="preserve"> </w:t>
      </w:r>
      <w:r w:rsidR="009932E6" w:rsidRPr="009E51ED">
        <w:rPr>
          <w:lang w:val="ro-RO"/>
        </w:rPr>
        <w:t>manualele universitare, în 2018 a</w:t>
      </w:r>
      <w:r w:rsidRPr="009E51ED">
        <w:rPr>
          <w:lang w:val="ro-RO"/>
        </w:rPr>
        <w:t>u</w:t>
      </w:r>
      <w:r w:rsidR="009932E6" w:rsidRPr="009E51ED">
        <w:rPr>
          <w:lang w:val="ro-RO"/>
        </w:rPr>
        <w:t xml:space="preserve"> stat la dispoziția studenților 31 titluri tipărite și un titlu în format electronic, față de 28, respectiv 3 în anul 2017. La nivelul cursurilor de poate detecta o scădere față de 2017 când au existat 18 cursuri tipărite (față de 12 existente în 2018) și 15 cursuri în format electronic (față de 12 existente în 2018). </w:t>
      </w:r>
      <w:r w:rsidRPr="009E51ED">
        <w:rPr>
          <w:lang w:val="ro-RO"/>
        </w:rPr>
        <w:t>În c</w:t>
      </w:r>
      <w:r w:rsidR="009932E6" w:rsidRPr="009E51ED">
        <w:rPr>
          <w:lang w:val="ro-RO"/>
        </w:rPr>
        <w:t xml:space="preserve">eea ce privește distribuția materialelor didactice între Departamente se poate afirma că Departamentele de Științe Umane, de Științe Sociale și de Științe Economice au cele mai multe materiale didactice. Pe partea cealaltă Departamentul de Bioinginerie are cele mai puține materiale </w:t>
      </w:r>
      <w:r w:rsidR="00296D03" w:rsidRPr="009E51ED">
        <w:rPr>
          <w:lang w:val="ro-RO"/>
        </w:rPr>
        <w:t>didactice din cele trei categorii amintite mai sus.</w:t>
      </w:r>
    </w:p>
    <w:p w14:paraId="68393189" w14:textId="77777777" w:rsidR="009E51ED" w:rsidRDefault="009E51ED" w:rsidP="006E3714">
      <w:pPr>
        <w:spacing w:line="360" w:lineRule="auto"/>
        <w:ind w:firstLine="720"/>
        <w:jc w:val="both"/>
        <w:rPr>
          <w:lang w:val="ro-RO"/>
        </w:rPr>
      </w:pPr>
    </w:p>
    <w:p w14:paraId="0F11A23F" w14:textId="77777777" w:rsidR="009E51ED" w:rsidRPr="009E51ED" w:rsidRDefault="009E51ED" w:rsidP="006E3714">
      <w:pPr>
        <w:spacing w:line="360" w:lineRule="auto"/>
        <w:ind w:firstLine="720"/>
        <w:jc w:val="both"/>
        <w:rPr>
          <w:lang w:val="ro-RO"/>
        </w:rPr>
      </w:pPr>
    </w:p>
    <w:p w14:paraId="23D62665" w14:textId="77777777" w:rsidR="00D275C7" w:rsidRPr="00532D77" w:rsidRDefault="00ED7EB5" w:rsidP="009E51ED">
      <w:pPr>
        <w:pStyle w:val="Heading2"/>
        <w:spacing w:before="0" w:line="360" w:lineRule="auto"/>
        <w:rPr>
          <w:b/>
          <w:color w:val="000000" w:themeColor="text1"/>
          <w:sz w:val="32"/>
          <w:szCs w:val="32"/>
          <w:lang w:val="ro-RO"/>
        </w:rPr>
      </w:pPr>
      <w:bookmarkStart w:id="13" w:name="_Toc8627143"/>
      <w:r w:rsidRPr="00532D77">
        <w:rPr>
          <w:b/>
          <w:color w:val="000000" w:themeColor="text1"/>
          <w:sz w:val="32"/>
          <w:szCs w:val="32"/>
          <w:lang w:val="ro-RO"/>
        </w:rPr>
        <w:t xml:space="preserve">2.3. </w:t>
      </w:r>
      <w:r w:rsidR="00D275C7" w:rsidRPr="00532D77">
        <w:rPr>
          <w:b/>
          <w:color w:val="000000" w:themeColor="text1"/>
          <w:sz w:val="32"/>
          <w:szCs w:val="32"/>
          <w:lang w:val="ro-RO"/>
        </w:rPr>
        <w:t>Calitatea cursan</w:t>
      </w:r>
      <w:r w:rsidR="00387016" w:rsidRPr="00532D77">
        <w:rPr>
          <w:b/>
          <w:color w:val="000000" w:themeColor="text1"/>
          <w:sz w:val="32"/>
          <w:szCs w:val="32"/>
          <w:lang w:val="ro-RO"/>
        </w:rPr>
        <w:t>ț</w:t>
      </w:r>
      <w:r w:rsidR="00D275C7" w:rsidRPr="00532D77">
        <w:rPr>
          <w:b/>
          <w:color w:val="000000" w:themeColor="text1"/>
          <w:sz w:val="32"/>
          <w:szCs w:val="32"/>
          <w:lang w:val="ro-RO"/>
        </w:rPr>
        <w:t>ilor/studen</w:t>
      </w:r>
      <w:r w:rsidR="00387016" w:rsidRPr="00532D77">
        <w:rPr>
          <w:b/>
          <w:color w:val="000000" w:themeColor="text1"/>
          <w:sz w:val="32"/>
          <w:szCs w:val="32"/>
          <w:lang w:val="ro-RO"/>
        </w:rPr>
        <w:t>ț</w:t>
      </w:r>
      <w:r w:rsidR="00D275C7" w:rsidRPr="00532D77">
        <w:rPr>
          <w:b/>
          <w:color w:val="000000" w:themeColor="text1"/>
          <w:sz w:val="32"/>
          <w:szCs w:val="32"/>
          <w:lang w:val="ro-RO"/>
        </w:rPr>
        <w:t>ilor</w:t>
      </w:r>
      <w:bookmarkEnd w:id="13"/>
    </w:p>
    <w:p w14:paraId="698BA4D7" w14:textId="77777777" w:rsidR="00D275C7" w:rsidRPr="00532D77" w:rsidRDefault="00D275C7" w:rsidP="009E51ED">
      <w:pPr>
        <w:spacing w:line="360" w:lineRule="auto"/>
        <w:ind w:left="180"/>
        <w:jc w:val="both"/>
        <w:rPr>
          <w:color w:val="000000" w:themeColor="text1"/>
          <w:lang w:val="ro-RO"/>
        </w:rPr>
      </w:pPr>
    </w:p>
    <w:p w14:paraId="003AEAA8" w14:textId="5832EA24" w:rsidR="00B65EE9" w:rsidRPr="00532D77" w:rsidRDefault="00961454" w:rsidP="006E3714">
      <w:pPr>
        <w:spacing w:line="360" w:lineRule="auto"/>
        <w:ind w:firstLine="720"/>
        <w:jc w:val="both"/>
        <w:rPr>
          <w:color w:val="000000" w:themeColor="text1"/>
          <w:lang w:val="ro-RO"/>
        </w:rPr>
      </w:pPr>
      <w:r w:rsidRPr="00532D77">
        <w:rPr>
          <w:color w:val="000000" w:themeColor="text1"/>
          <w:lang w:val="ro-RO"/>
        </w:rPr>
        <w:t>În anul universitar 201</w:t>
      </w:r>
      <w:r w:rsidR="00607B16" w:rsidRPr="00532D77">
        <w:rPr>
          <w:color w:val="000000" w:themeColor="text1"/>
          <w:lang w:val="ro-RO"/>
        </w:rPr>
        <w:t>7/2018</w:t>
      </w:r>
      <w:r w:rsidR="004A6572" w:rsidRPr="00532D77">
        <w:rPr>
          <w:color w:val="000000" w:themeColor="text1"/>
          <w:lang w:val="ro-RO"/>
        </w:rPr>
        <w:t>,</w:t>
      </w:r>
      <w:r w:rsidR="00D275C7" w:rsidRPr="00532D77">
        <w:rPr>
          <w:color w:val="000000" w:themeColor="text1"/>
          <w:lang w:val="ro-RO"/>
        </w:rPr>
        <w:t xml:space="preserve"> în cadrul </w:t>
      </w:r>
      <w:r w:rsidR="00212C4D" w:rsidRPr="00532D77">
        <w:rPr>
          <w:color w:val="000000" w:themeColor="text1"/>
          <w:lang w:val="ro-RO"/>
        </w:rPr>
        <w:t>Facultă</w:t>
      </w:r>
      <w:r w:rsidR="00387016" w:rsidRPr="00532D77">
        <w:rPr>
          <w:color w:val="000000" w:themeColor="text1"/>
          <w:lang w:val="ro-RO"/>
        </w:rPr>
        <w:t>ț</w:t>
      </w:r>
      <w:r w:rsidR="00212C4D" w:rsidRPr="00532D77">
        <w:rPr>
          <w:color w:val="000000" w:themeColor="text1"/>
          <w:lang w:val="ro-RO"/>
        </w:rPr>
        <w:t xml:space="preserve">ii de </w:t>
      </w:r>
      <w:r w:rsidR="00387016" w:rsidRPr="00532D77">
        <w:rPr>
          <w:color w:val="000000" w:themeColor="text1"/>
          <w:lang w:val="ro-RO"/>
        </w:rPr>
        <w:t>Ș</w:t>
      </w:r>
      <w:r w:rsidR="00212C4D" w:rsidRPr="00532D77">
        <w:rPr>
          <w:color w:val="000000" w:themeColor="text1"/>
          <w:lang w:val="ro-RO"/>
        </w:rPr>
        <w:t>tiin</w:t>
      </w:r>
      <w:r w:rsidR="00387016" w:rsidRPr="00532D77">
        <w:rPr>
          <w:color w:val="000000" w:themeColor="text1"/>
          <w:lang w:val="ro-RO"/>
        </w:rPr>
        <w:t>ț</w:t>
      </w:r>
      <w:r w:rsidR="00212C4D" w:rsidRPr="00532D77">
        <w:rPr>
          <w:color w:val="000000" w:themeColor="text1"/>
          <w:lang w:val="ro-RO"/>
        </w:rPr>
        <w:t xml:space="preserve">e Economice, </w:t>
      </w:r>
      <w:proofErr w:type="spellStart"/>
      <w:r w:rsidR="00212C4D" w:rsidRPr="00532D77">
        <w:rPr>
          <w:color w:val="000000" w:themeColor="text1"/>
          <w:lang w:val="ro-RO"/>
        </w:rPr>
        <w:t>Socio</w:t>
      </w:r>
      <w:proofErr w:type="spellEnd"/>
      <w:r w:rsidR="00212C4D" w:rsidRPr="00532D77">
        <w:rPr>
          <w:color w:val="000000" w:themeColor="text1"/>
          <w:lang w:val="ro-RO"/>
        </w:rPr>
        <w:t>-Umane</w:t>
      </w:r>
      <w:r w:rsidR="005904D6" w:rsidRPr="00532D77">
        <w:rPr>
          <w:color w:val="000000" w:themeColor="text1"/>
          <w:lang w:val="ro-RO"/>
        </w:rPr>
        <w:t xml:space="preserve"> </w:t>
      </w:r>
      <w:r w:rsidR="00387016" w:rsidRPr="00532D77">
        <w:rPr>
          <w:color w:val="000000" w:themeColor="text1"/>
          <w:lang w:val="ro-RO"/>
        </w:rPr>
        <w:t>ș</w:t>
      </w:r>
      <w:r w:rsidR="005904D6" w:rsidRPr="00532D77">
        <w:rPr>
          <w:color w:val="000000" w:themeColor="text1"/>
          <w:lang w:val="ro-RO"/>
        </w:rPr>
        <w:t>i Inginere</w:t>
      </w:r>
      <w:r w:rsidR="00387016" w:rsidRPr="00532D77">
        <w:rPr>
          <w:color w:val="000000" w:themeColor="text1"/>
          <w:lang w:val="ro-RO"/>
        </w:rPr>
        <w:t>ș</w:t>
      </w:r>
      <w:r w:rsidR="005904D6" w:rsidRPr="00532D77">
        <w:rPr>
          <w:color w:val="000000" w:themeColor="text1"/>
          <w:lang w:val="ro-RO"/>
        </w:rPr>
        <w:t>ti, Miercurea Ciuc</w:t>
      </w:r>
      <w:r w:rsidR="00B65EE9" w:rsidRPr="00532D77">
        <w:rPr>
          <w:color w:val="000000" w:themeColor="text1"/>
          <w:lang w:val="ro-RO"/>
        </w:rPr>
        <w:t xml:space="preserve"> </w:t>
      </w:r>
      <w:r w:rsidR="00D275C7" w:rsidRPr="00532D77">
        <w:rPr>
          <w:color w:val="000000" w:themeColor="text1"/>
          <w:lang w:val="ro-RO"/>
        </w:rPr>
        <w:t xml:space="preserve">s-au organizat admiteri pentru toate cele </w:t>
      </w:r>
      <w:r w:rsidR="00154A88" w:rsidRPr="00532D77">
        <w:rPr>
          <w:color w:val="000000" w:themeColor="text1"/>
          <w:lang w:val="ro-RO"/>
        </w:rPr>
        <w:t>nouăsprezece</w:t>
      </w:r>
      <w:r w:rsidR="002A18CE" w:rsidRPr="00532D77">
        <w:rPr>
          <w:color w:val="000000" w:themeColor="text1"/>
          <w:lang w:val="ro-RO"/>
        </w:rPr>
        <w:t xml:space="preserve"> </w:t>
      </w:r>
      <w:r w:rsidR="004B3D2B" w:rsidRPr="00532D77">
        <w:rPr>
          <w:color w:val="000000" w:themeColor="text1"/>
          <w:lang w:val="ro-RO"/>
        </w:rPr>
        <w:t>de</w:t>
      </w:r>
      <w:r w:rsidR="00D275C7" w:rsidRPr="00532D77">
        <w:rPr>
          <w:color w:val="000000" w:themeColor="text1"/>
          <w:lang w:val="ro-RO"/>
        </w:rPr>
        <w:t xml:space="preserve"> programe de studii </w:t>
      </w:r>
      <w:r w:rsidR="004B3D2B" w:rsidRPr="00532D77">
        <w:rPr>
          <w:color w:val="000000" w:themeColor="text1"/>
          <w:lang w:val="ro-RO"/>
        </w:rPr>
        <w:t xml:space="preserve">(Tabel 1.1 </w:t>
      </w:r>
      <w:r w:rsidR="00387016" w:rsidRPr="00532D77">
        <w:rPr>
          <w:color w:val="000000" w:themeColor="text1"/>
          <w:lang w:val="ro-RO"/>
        </w:rPr>
        <w:t>ș</w:t>
      </w:r>
      <w:r w:rsidR="004B3D2B" w:rsidRPr="00532D77">
        <w:rPr>
          <w:color w:val="000000" w:themeColor="text1"/>
          <w:lang w:val="ro-RO"/>
        </w:rPr>
        <w:t xml:space="preserve">i Tabel 1.2) </w:t>
      </w:r>
      <w:r w:rsidR="00D275C7" w:rsidRPr="00532D77">
        <w:rPr>
          <w:color w:val="000000" w:themeColor="text1"/>
          <w:lang w:val="ro-RO"/>
        </w:rPr>
        <w:t xml:space="preserve">în sesiunile din iulie, respectiv septembrie. </w:t>
      </w:r>
      <w:r w:rsidR="00CB4642" w:rsidRPr="00532D77">
        <w:rPr>
          <w:color w:val="000000" w:themeColor="text1"/>
          <w:lang w:val="ro-RO"/>
        </w:rPr>
        <w:t>Criteriile de admitere nu s-au modificat</w:t>
      </w:r>
      <w:r w:rsidR="002A18CE" w:rsidRPr="00532D77">
        <w:rPr>
          <w:color w:val="000000" w:themeColor="text1"/>
          <w:lang w:val="ro-RO"/>
        </w:rPr>
        <w:t xml:space="preserve"> semnificativ</w:t>
      </w:r>
      <w:r w:rsidR="00CB4642" w:rsidRPr="00532D77">
        <w:rPr>
          <w:color w:val="000000" w:themeColor="text1"/>
          <w:lang w:val="ro-RO"/>
        </w:rPr>
        <w:t xml:space="preserve"> fa</w:t>
      </w:r>
      <w:r w:rsidR="00387016" w:rsidRPr="00532D77">
        <w:rPr>
          <w:color w:val="000000" w:themeColor="text1"/>
          <w:lang w:val="ro-RO"/>
        </w:rPr>
        <w:t>ț</w:t>
      </w:r>
      <w:r w:rsidR="00CB4642" w:rsidRPr="00532D77">
        <w:rPr>
          <w:color w:val="000000" w:themeColor="text1"/>
          <w:lang w:val="ro-RO"/>
        </w:rPr>
        <w:t>ă de anii preceden</w:t>
      </w:r>
      <w:r w:rsidR="00387016" w:rsidRPr="00532D77">
        <w:rPr>
          <w:color w:val="000000" w:themeColor="text1"/>
          <w:lang w:val="ro-RO"/>
        </w:rPr>
        <w:t>ț</w:t>
      </w:r>
      <w:r w:rsidR="00CB4642" w:rsidRPr="00532D77">
        <w:rPr>
          <w:color w:val="000000" w:themeColor="text1"/>
          <w:lang w:val="ro-RO"/>
        </w:rPr>
        <w:t>i</w:t>
      </w:r>
      <w:r w:rsidR="00B65EE9" w:rsidRPr="00532D77">
        <w:rPr>
          <w:color w:val="000000" w:themeColor="text1"/>
          <w:lang w:val="ro-RO"/>
        </w:rPr>
        <w:t>.</w:t>
      </w:r>
    </w:p>
    <w:p w14:paraId="6F48DA43" w14:textId="4FDBBAFB" w:rsidR="00B65EE9" w:rsidRPr="009E51ED" w:rsidRDefault="00280C45" w:rsidP="006E3714">
      <w:pPr>
        <w:spacing w:line="360" w:lineRule="auto"/>
        <w:ind w:firstLine="720"/>
        <w:jc w:val="both"/>
        <w:rPr>
          <w:lang w:val="ro-RO"/>
        </w:rPr>
      </w:pPr>
      <w:r w:rsidRPr="00532D77">
        <w:rPr>
          <w:color w:val="000000" w:themeColor="text1"/>
          <w:lang w:val="ro-RO"/>
        </w:rPr>
        <w:t xml:space="preserve">Din datele </w:t>
      </w:r>
      <w:r w:rsidR="00387016" w:rsidRPr="00532D77">
        <w:rPr>
          <w:color w:val="000000" w:themeColor="text1"/>
          <w:lang w:val="ro-RO"/>
        </w:rPr>
        <w:t>ș</w:t>
      </w:r>
      <w:r w:rsidRPr="00532D77">
        <w:rPr>
          <w:color w:val="000000" w:themeColor="text1"/>
          <w:lang w:val="ro-RO"/>
        </w:rPr>
        <w:t>i experien</w:t>
      </w:r>
      <w:r w:rsidR="00387016" w:rsidRPr="00532D77">
        <w:rPr>
          <w:color w:val="000000" w:themeColor="text1"/>
          <w:lang w:val="ro-RO"/>
        </w:rPr>
        <w:t>ț</w:t>
      </w:r>
      <w:r w:rsidRPr="00532D77">
        <w:rPr>
          <w:color w:val="000000" w:themeColor="text1"/>
          <w:lang w:val="ro-RO"/>
        </w:rPr>
        <w:t>ele anului universitar 201</w:t>
      </w:r>
      <w:r w:rsidR="00607B16" w:rsidRPr="00532D77">
        <w:rPr>
          <w:color w:val="000000" w:themeColor="text1"/>
          <w:lang w:val="ro-RO"/>
        </w:rPr>
        <w:t>7/2018</w:t>
      </w:r>
      <w:r w:rsidRPr="00532D77">
        <w:rPr>
          <w:color w:val="000000" w:themeColor="text1"/>
          <w:lang w:val="ro-RO"/>
        </w:rPr>
        <w:t xml:space="preserve"> privind admiterea, respectiv studen</w:t>
      </w:r>
      <w:r w:rsidR="00387016" w:rsidRPr="00532D77">
        <w:rPr>
          <w:color w:val="000000" w:themeColor="text1"/>
          <w:lang w:val="ro-RO"/>
        </w:rPr>
        <w:t>ț</w:t>
      </w:r>
      <w:r w:rsidRPr="00532D77">
        <w:rPr>
          <w:color w:val="000000" w:themeColor="text1"/>
          <w:lang w:val="ro-RO"/>
        </w:rPr>
        <w:t>ii facultă</w:t>
      </w:r>
      <w:r w:rsidR="00387016" w:rsidRPr="00532D77">
        <w:rPr>
          <w:color w:val="000000" w:themeColor="text1"/>
          <w:lang w:val="ro-RO"/>
        </w:rPr>
        <w:t>ț</w:t>
      </w:r>
      <w:r w:rsidRPr="00532D77">
        <w:rPr>
          <w:color w:val="000000" w:themeColor="text1"/>
          <w:lang w:val="ro-RO"/>
        </w:rPr>
        <w:t>ii</w:t>
      </w:r>
      <w:r w:rsidR="00880C3D" w:rsidRPr="00532D77">
        <w:rPr>
          <w:color w:val="000000" w:themeColor="text1"/>
          <w:lang w:val="ro-RO"/>
        </w:rPr>
        <w:t>,</w:t>
      </w:r>
      <w:r w:rsidRPr="00532D77">
        <w:rPr>
          <w:color w:val="000000" w:themeColor="text1"/>
          <w:lang w:val="ro-RO"/>
        </w:rPr>
        <w:t xml:space="preserve"> se distinge clar concluzia conform căreia din an în an se observă </w:t>
      </w:r>
      <w:r w:rsidR="00791BEF" w:rsidRPr="00532D77">
        <w:rPr>
          <w:color w:val="000000" w:themeColor="text1"/>
          <w:lang w:val="ro-RO"/>
        </w:rPr>
        <w:t>o</w:t>
      </w:r>
      <w:r w:rsidRPr="00532D77">
        <w:rPr>
          <w:color w:val="000000" w:themeColor="text1"/>
          <w:lang w:val="ro-RO"/>
        </w:rPr>
        <w:t xml:space="preserve"> cre</w:t>
      </w:r>
      <w:r w:rsidR="00387016" w:rsidRPr="00532D77">
        <w:rPr>
          <w:color w:val="000000" w:themeColor="text1"/>
          <w:lang w:val="ro-RO"/>
        </w:rPr>
        <w:t>ș</w:t>
      </w:r>
      <w:r w:rsidRPr="00532D77">
        <w:rPr>
          <w:color w:val="000000" w:themeColor="text1"/>
          <w:lang w:val="ro-RO"/>
        </w:rPr>
        <w:t>tere a eterogenită</w:t>
      </w:r>
      <w:r w:rsidR="00387016" w:rsidRPr="00532D77">
        <w:rPr>
          <w:color w:val="000000" w:themeColor="text1"/>
          <w:lang w:val="ro-RO"/>
        </w:rPr>
        <w:t>ț</w:t>
      </w:r>
      <w:r w:rsidRPr="00532D77">
        <w:rPr>
          <w:color w:val="000000" w:themeColor="text1"/>
          <w:lang w:val="ro-RO"/>
        </w:rPr>
        <w:t>ii studen</w:t>
      </w:r>
      <w:r w:rsidR="00387016" w:rsidRPr="00532D77">
        <w:rPr>
          <w:color w:val="000000" w:themeColor="text1"/>
          <w:lang w:val="ro-RO"/>
        </w:rPr>
        <w:t>ț</w:t>
      </w:r>
      <w:r w:rsidRPr="00532D77">
        <w:rPr>
          <w:color w:val="000000" w:themeColor="text1"/>
          <w:lang w:val="ro-RO"/>
        </w:rPr>
        <w:t xml:space="preserve">ilor </w:t>
      </w:r>
      <w:r w:rsidR="00387016" w:rsidRPr="00532D77">
        <w:rPr>
          <w:color w:val="000000" w:themeColor="text1"/>
          <w:lang w:val="ro-RO"/>
        </w:rPr>
        <w:t>ș</w:t>
      </w:r>
      <w:r w:rsidRPr="00532D77">
        <w:rPr>
          <w:color w:val="000000" w:themeColor="text1"/>
          <w:lang w:val="ro-RO"/>
        </w:rPr>
        <w:t>colariza</w:t>
      </w:r>
      <w:r w:rsidR="00387016" w:rsidRPr="00532D77">
        <w:rPr>
          <w:color w:val="000000" w:themeColor="text1"/>
          <w:lang w:val="ro-RO"/>
        </w:rPr>
        <w:t>ț</w:t>
      </w:r>
      <w:r w:rsidRPr="00532D77">
        <w:rPr>
          <w:color w:val="000000" w:themeColor="text1"/>
          <w:lang w:val="ro-RO"/>
        </w:rPr>
        <w:t>i</w:t>
      </w:r>
      <w:r w:rsidR="00B65EE9" w:rsidRPr="00532D77">
        <w:rPr>
          <w:color w:val="000000" w:themeColor="text1"/>
          <w:lang w:val="ro-RO"/>
        </w:rPr>
        <w:t>,</w:t>
      </w:r>
      <w:r w:rsidRPr="00532D77">
        <w:rPr>
          <w:color w:val="000000" w:themeColor="text1"/>
          <w:lang w:val="ro-RO"/>
        </w:rPr>
        <w:t xml:space="preserve"> </w:t>
      </w:r>
      <w:r w:rsidR="00B65EE9" w:rsidRPr="00532D77">
        <w:rPr>
          <w:color w:val="000000" w:themeColor="text1"/>
          <w:lang w:val="ro-RO"/>
        </w:rPr>
        <w:t xml:space="preserve">care </w:t>
      </w:r>
      <w:r w:rsidRPr="00532D77">
        <w:rPr>
          <w:color w:val="000000" w:themeColor="text1"/>
          <w:lang w:val="ro-RO"/>
        </w:rPr>
        <w:t xml:space="preserve">se reflectă </w:t>
      </w:r>
      <w:r w:rsidR="00B65EE9" w:rsidRPr="00532D77">
        <w:rPr>
          <w:color w:val="000000" w:themeColor="text1"/>
          <w:lang w:val="ro-RO"/>
        </w:rPr>
        <w:t xml:space="preserve">mai ales </w:t>
      </w:r>
      <w:r w:rsidR="00880C3D" w:rsidRPr="00532D77">
        <w:rPr>
          <w:color w:val="000000" w:themeColor="text1"/>
          <w:lang w:val="ro-RO"/>
        </w:rPr>
        <w:t>în</w:t>
      </w:r>
      <w:r w:rsidR="00B65EE9" w:rsidRPr="00532D77">
        <w:rPr>
          <w:color w:val="000000" w:themeColor="text1"/>
          <w:lang w:val="ro-RO"/>
        </w:rPr>
        <w:t xml:space="preserve"> </w:t>
      </w:r>
      <w:r w:rsidRPr="00532D77">
        <w:rPr>
          <w:color w:val="000000" w:themeColor="text1"/>
          <w:lang w:val="ro-RO"/>
        </w:rPr>
        <w:t xml:space="preserve">nivelul de pregătire </w:t>
      </w:r>
      <w:r w:rsidR="00387016" w:rsidRPr="00532D77">
        <w:rPr>
          <w:color w:val="000000" w:themeColor="text1"/>
          <w:lang w:val="ro-RO"/>
        </w:rPr>
        <w:t>ș</w:t>
      </w:r>
      <w:r w:rsidRPr="00532D77">
        <w:rPr>
          <w:color w:val="000000" w:themeColor="text1"/>
          <w:lang w:val="ro-RO"/>
        </w:rPr>
        <w:t xml:space="preserve">i </w:t>
      </w:r>
      <w:r w:rsidRPr="009E51ED">
        <w:rPr>
          <w:lang w:val="ro-RO"/>
        </w:rPr>
        <w:t>cuno</w:t>
      </w:r>
      <w:r w:rsidR="00387016" w:rsidRPr="009E51ED">
        <w:rPr>
          <w:lang w:val="ro-RO"/>
        </w:rPr>
        <w:t>ș</w:t>
      </w:r>
      <w:r w:rsidRPr="009E51ED">
        <w:rPr>
          <w:lang w:val="ro-RO"/>
        </w:rPr>
        <w:t>tin</w:t>
      </w:r>
      <w:r w:rsidR="00387016" w:rsidRPr="009E51ED">
        <w:rPr>
          <w:lang w:val="ro-RO"/>
        </w:rPr>
        <w:t>ț</w:t>
      </w:r>
      <w:r w:rsidRPr="009E51ED">
        <w:rPr>
          <w:lang w:val="ro-RO"/>
        </w:rPr>
        <w:t>e generale ale studen</w:t>
      </w:r>
      <w:r w:rsidR="00387016" w:rsidRPr="009E51ED">
        <w:rPr>
          <w:lang w:val="ro-RO"/>
        </w:rPr>
        <w:t>ț</w:t>
      </w:r>
      <w:r w:rsidRPr="009E51ED">
        <w:rPr>
          <w:lang w:val="ro-RO"/>
        </w:rPr>
        <w:t>ilor admi</w:t>
      </w:r>
      <w:r w:rsidR="00387016" w:rsidRPr="009E51ED">
        <w:rPr>
          <w:lang w:val="ro-RO"/>
        </w:rPr>
        <w:t>ș</w:t>
      </w:r>
      <w:r w:rsidRPr="009E51ED">
        <w:rPr>
          <w:lang w:val="ro-RO"/>
        </w:rPr>
        <w:t>i</w:t>
      </w:r>
      <w:r w:rsidR="00B65EE9" w:rsidRPr="009E51ED">
        <w:rPr>
          <w:lang w:val="ro-RO"/>
        </w:rPr>
        <w:t xml:space="preserve">. </w:t>
      </w:r>
      <w:r w:rsidRPr="009E51ED">
        <w:rPr>
          <w:lang w:val="ro-RO"/>
        </w:rPr>
        <w:t>Pe lângă studen</w:t>
      </w:r>
      <w:r w:rsidR="00387016" w:rsidRPr="009E51ED">
        <w:rPr>
          <w:lang w:val="ro-RO"/>
        </w:rPr>
        <w:t>ț</w:t>
      </w:r>
      <w:r w:rsidRPr="009E51ED">
        <w:rPr>
          <w:lang w:val="ro-RO"/>
        </w:rPr>
        <w:t xml:space="preserve">ii </w:t>
      </w:r>
      <w:r w:rsidR="002A18CE" w:rsidRPr="009E51ED">
        <w:rPr>
          <w:lang w:val="ro-RO"/>
        </w:rPr>
        <w:t xml:space="preserve">cu o pregătire foarte bună, </w:t>
      </w:r>
      <w:r w:rsidRPr="009E51ED">
        <w:rPr>
          <w:lang w:val="ro-RO"/>
        </w:rPr>
        <w:t>există o altă categorie de studen</w:t>
      </w:r>
      <w:r w:rsidR="00387016" w:rsidRPr="009E51ED">
        <w:rPr>
          <w:lang w:val="ro-RO"/>
        </w:rPr>
        <w:t>ț</w:t>
      </w:r>
      <w:r w:rsidRPr="009E51ED">
        <w:rPr>
          <w:lang w:val="ro-RO"/>
        </w:rPr>
        <w:t>i, categoria celor</w:t>
      </w:r>
      <w:r w:rsidR="00983B36" w:rsidRPr="009E51ED">
        <w:rPr>
          <w:lang w:val="ro-RO"/>
        </w:rPr>
        <w:t>a</w:t>
      </w:r>
      <w:r w:rsidRPr="009E51ED">
        <w:rPr>
          <w:lang w:val="ro-RO"/>
        </w:rPr>
        <w:t xml:space="preserve"> </w:t>
      </w:r>
      <w:r w:rsidR="007F33EB" w:rsidRPr="009E51ED">
        <w:rPr>
          <w:lang w:val="ro-RO"/>
        </w:rPr>
        <w:t>cu caren</w:t>
      </w:r>
      <w:r w:rsidR="00387016" w:rsidRPr="009E51ED">
        <w:rPr>
          <w:lang w:val="ro-RO"/>
        </w:rPr>
        <w:t>ț</w:t>
      </w:r>
      <w:r w:rsidR="007F33EB" w:rsidRPr="009E51ED">
        <w:rPr>
          <w:lang w:val="ro-RO"/>
        </w:rPr>
        <w:t>e</w:t>
      </w:r>
      <w:r w:rsidRPr="009E51ED">
        <w:rPr>
          <w:lang w:val="ro-RO"/>
        </w:rPr>
        <w:t xml:space="preserve"> în pregătire. </w:t>
      </w:r>
      <w:r w:rsidR="00607B16" w:rsidRPr="009E51ED">
        <w:rPr>
          <w:lang w:val="ro-RO"/>
        </w:rPr>
        <w:t>Totodată se poate observa și o discontinuitate între profilul clasei de liceu de unde provin studenții, respectiv programele de studii</w:t>
      </w:r>
      <w:r w:rsidR="00562D7E" w:rsidRPr="009E51ED">
        <w:rPr>
          <w:lang w:val="ro-RO"/>
        </w:rPr>
        <w:t xml:space="preserve"> </w:t>
      </w:r>
      <w:r w:rsidR="00607B16" w:rsidRPr="009E51ED">
        <w:rPr>
          <w:lang w:val="ro-RO"/>
        </w:rPr>
        <w:t xml:space="preserve">unde </w:t>
      </w:r>
      <w:r w:rsidR="009E51ED">
        <w:rPr>
          <w:lang w:val="ro-RO"/>
        </w:rPr>
        <w:t>aceștia</w:t>
      </w:r>
      <w:r w:rsidR="00562D7E" w:rsidRPr="009E51ED">
        <w:rPr>
          <w:lang w:val="ro-RO"/>
        </w:rPr>
        <w:t xml:space="preserve"> </w:t>
      </w:r>
      <w:r w:rsidR="00607B16" w:rsidRPr="009E51ED">
        <w:rPr>
          <w:lang w:val="ro-RO"/>
        </w:rPr>
        <w:t xml:space="preserve">doresc să-și continue studiile </w:t>
      </w:r>
      <w:r w:rsidRPr="009E51ED">
        <w:rPr>
          <w:lang w:val="ro-RO"/>
        </w:rPr>
        <w:t>Această eterogenitate constituie o reală problemă pe parcursul procesului de învă</w:t>
      </w:r>
      <w:r w:rsidR="00387016" w:rsidRPr="009E51ED">
        <w:rPr>
          <w:lang w:val="ro-RO"/>
        </w:rPr>
        <w:t>ț</w:t>
      </w:r>
      <w:r w:rsidRPr="009E51ED">
        <w:rPr>
          <w:lang w:val="ro-RO"/>
        </w:rPr>
        <w:t>ământ, cadrele didactice fiind pu</w:t>
      </w:r>
      <w:r w:rsidR="004A6572" w:rsidRPr="009E51ED">
        <w:rPr>
          <w:lang w:val="ro-RO"/>
        </w:rPr>
        <w:t>se</w:t>
      </w:r>
      <w:r w:rsidRPr="009E51ED">
        <w:rPr>
          <w:lang w:val="ro-RO"/>
        </w:rPr>
        <w:t xml:space="preserve"> în situa</w:t>
      </w:r>
      <w:r w:rsidR="00387016" w:rsidRPr="009E51ED">
        <w:rPr>
          <w:lang w:val="ro-RO"/>
        </w:rPr>
        <w:t>ț</w:t>
      </w:r>
      <w:r w:rsidRPr="009E51ED">
        <w:rPr>
          <w:lang w:val="ro-RO"/>
        </w:rPr>
        <w:t xml:space="preserve">ia de a elabora metode specifice, respectiv de a depune eforturi suplimentare privind </w:t>
      </w:r>
      <w:r w:rsidRPr="00532D77">
        <w:rPr>
          <w:color w:val="000000" w:themeColor="text1"/>
          <w:lang w:val="ro-RO"/>
        </w:rPr>
        <w:t>înlăturarea/eliminarea acestor diferen</w:t>
      </w:r>
      <w:r w:rsidR="00387016" w:rsidRPr="00532D77">
        <w:rPr>
          <w:color w:val="000000" w:themeColor="text1"/>
          <w:lang w:val="ro-RO"/>
        </w:rPr>
        <w:t>ț</w:t>
      </w:r>
      <w:r w:rsidRPr="00532D77">
        <w:rPr>
          <w:color w:val="000000" w:themeColor="text1"/>
          <w:lang w:val="ro-RO"/>
        </w:rPr>
        <w:t>e existen</w:t>
      </w:r>
      <w:r w:rsidR="00C94D80" w:rsidRPr="00532D77">
        <w:rPr>
          <w:color w:val="000000" w:themeColor="text1"/>
          <w:lang w:val="ro-RO"/>
        </w:rPr>
        <w:t>t</w:t>
      </w:r>
      <w:r w:rsidRPr="00532D77">
        <w:rPr>
          <w:color w:val="000000" w:themeColor="text1"/>
          <w:lang w:val="ro-RO"/>
        </w:rPr>
        <w:t>e între studen</w:t>
      </w:r>
      <w:r w:rsidR="00387016" w:rsidRPr="00532D77">
        <w:rPr>
          <w:color w:val="000000" w:themeColor="text1"/>
          <w:lang w:val="ro-RO"/>
        </w:rPr>
        <w:t>ț</w:t>
      </w:r>
      <w:r w:rsidRPr="00532D77">
        <w:rPr>
          <w:color w:val="000000" w:themeColor="text1"/>
          <w:lang w:val="ro-RO"/>
        </w:rPr>
        <w:t>i.</w:t>
      </w:r>
      <w:r w:rsidR="002A18CE" w:rsidRPr="00532D77">
        <w:rPr>
          <w:color w:val="000000" w:themeColor="text1"/>
          <w:lang w:val="ro-RO"/>
        </w:rPr>
        <w:t xml:space="preserve"> Aici se poate formula o recomandare, potrivit căruia </w:t>
      </w:r>
      <w:r w:rsidR="00E323D2" w:rsidRPr="00532D77">
        <w:rPr>
          <w:color w:val="000000" w:themeColor="text1"/>
          <w:lang w:val="ro-RO"/>
        </w:rPr>
        <w:t>ar t</w:t>
      </w:r>
      <w:r w:rsidR="004A6572" w:rsidRPr="00532D77">
        <w:rPr>
          <w:color w:val="000000" w:themeColor="text1"/>
          <w:lang w:val="ro-RO"/>
        </w:rPr>
        <w:t>rebui organizate – în afara or</w:t>
      </w:r>
      <w:r w:rsidR="00E323D2" w:rsidRPr="00532D77">
        <w:rPr>
          <w:color w:val="000000" w:themeColor="text1"/>
          <w:lang w:val="ro-RO"/>
        </w:rPr>
        <w:t xml:space="preserve">elor – </w:t>
      </w:r>
      <w:r w:rsidR="001A37C2" w:rsidRPr="00532D77">
        <w:rPr>
          <w:color w:val="000000" w:themeColor="text1"/>
          <w:lang w:val="ro-RO"/>
        </w:rPr>
        <w:t xml:space="preserve">atât </w:t>
      </w:r>
      <w:r w:rsidR="00E323D2" w:rsidRPr="00532D77">
        <w:rPr>
          <w:color w:val="000000" w:themeColor="text1"/>
          <w:lang w:val="ro-RO"/>
        </w:rPr>
        <w:t xml:space="preserve">câteva activități </w:t>
      </w:r>
      <w:r w:rsidR="00E323D2" w:rsidRPr="00532D77">
        <w:rPr>
          <w:lang w:val="ro-RO"/>
        </w:rPr>
        <w:t xml:space="preserve">facultative de recuperare a competențelor necesare unor linii de specializare pentru studenții </w:t>
      </w:r>
      <w:r w:rsidR="00E323D2" w:rsidRPr="00532D77">
        <w:rPr>
          <w:lang w:val="ro-RO"/>
        </w:rPr>
        <w:lastRenderedPageBreak/>
        <w:t>din anul I</w:t>
      </w:r>
      <w:r w:rsidR="001A37C2" w:rsidRPr="00532D77">
        <w:rPr>
          <w:lang w:val="ro-RO"/>
        </w:rPr>
        <w:t>, cât și câteva activități extra</w:t>
      </w:r>
      <w:r w:rsidR="00880C3D" w:rsidRPr="00532D77">
        <w:rPr>
          <w:lang w:val="ro-RO"/>
        </w:rPr>
        <w:t xml:space="preserve"> </w:t>
      </w:r>
      <w:r w:rsidR="001A37C2" w:rsidRPr="00532D77">
        <w:rPr>
          <w:lang w:val="ro-RO"/>
        </w:rPr>
        <w:t>cur</w:t>
      </w:r>
      <w:r w:rsidR="00880C3D" w:rsidRPr="00532D77">
        <w:rPr>
          <w:lang w:val="ro-RO"/>
        </w:rPr>
        <w:t>r</w:t>
      </w:r>
      <w:r w:rsidR="001A37C2" w:rsidRPr="00532D77">
        <w:rPr>
          <w:lang w:val="ro-RO"/>
        </w:rPr>
        <w:t>iculare pentru a crește încă d</w:t>
      </w:r>
      <w:r w:rsidR="00880C3D" w:rsidRPr="00532D77">
        <w:rPr>
          <w:lang w:val="ro-RO"/>
        </w:rPr>
        <w:t>in</w:t>
      </w:r>
      <w:r w:rsidR="00942988" w:rsidRPr="00532D77">
        <w:rPr>
          <w:lang w:val="ro-RO"/>
        </w:rPr>
        <w:t xml:space="preserve"> </w:t>
      </w:r>
      <w:r w:rsidR="001A37C2" w:rsidRPr="00532D77">
        <w:rPr>
          <w:lang w:val="ro-RO"/>
        </w:rPr>
        <w:t xml:space="preserve">primul semestru </w:t>
      </w:r>
      <w:r w:rsidR="001A37C2" w:rsidRPr="009E51ED">
        <w:rPr>
          <w:lang w:val="ro-RO"/>
        </w:rPr>
        <w:t>loialitatea față de Fa</w:t>
      </w:r>
      <w:r w:rsidR="00880C3D" w:rsidRPr="009E51ED">
        <w:rPr>
          <w:lang w:val="ro-RO"/>
        </w:rPr>
        <w:t>c</w:t>
      </w:r>
      <w:r w:rsidR="001A37C2" w:rsidRPr="009E51ED">
        <w:rPr>
          <w:lang w:val="ro-RO"/>
        </w:rPr>
        <w:t>ultate.</w:t>
      </w:r>
    </w:p>
    <w:p w14:paraId="58EA3520" w14:textId="2CEBC3AE" w:rsidR="00280C45" w:rsidRPr="009E51ED" w:rsidRDefault="003E5B03" w:rsidP="006E3714">
      <w:pPr>
        <w:spacing w:line="360" w:lineRule="auto"/>
        <w:ind w:firstLine="720"/>
        <w:jc w:val="both"/>
        <w:rPr>
          <w:lang w:val="ro-RO"/>
        </w:rPr>
      </w:pPr>
      <w:r w:rsidRPr="00532D77">
        <w:rPr>
          <w:lang w:val="ro-RO"/>
        </w:rPr>
        <w:t xml:space="preserve">Deși în anii precedenți </w:t>
      </w:r>
      <w:r w:rsidR="004A6572" w:rsidRPr="00532D77">
        <w:rPr>
          <w:lang w:val="ro-RO"/>
        </w:rPr>
        <w:t xml:space="preserve">la nici o specializare </w:t>
      </w:r>
      <w:r w:rsidR="00B65EE9" w:rsidRPr="00532D77">
        <w:rPr>
          <w:lang w:val="ro-RO"/>
        </w:rPr>
        <w:t>nu s-au prezentat mai mul</w:t>
      </w:r>
      <w:r w:rsidR="00387016" w:rsidRPr="00532D77">
        <w:rPr>
          <w:lang w:val="ro-RO"/>
        </w:rPr>
        <w:t>ț</w:t>
      </w:r>
      <w:r w:rsidR="00B65EE9" w:rsidRPr="00532D77">
        <w:rPr>
          <w:lang w:val="ro-RO"/>
        </w:rPr>
        <w:t>i candida</w:t>
      </w:r>
      <w:r w:rsidR="00387016" w:rsidRPr="00532D77">
        <w:rPr>
          <w:lang w:val="ro-RO"/>
        </w:rPr>
        <w:t>ț</w:t>
      </w:r>
      <w:r w:rsidR="00B65EE9" w:rsidRPr="00532D77">
        <w:rPr>
          <w:lang w:val="ro-RO"/>
        </w:rPr>
        <w:t xml:space="preserve">i decât </w:t>
      </w:r>
      <w:r w:rsidR="00B65EE9" w:rsidRPr="00532D77">
        <w:rPr>
          <w:color w:val="000000" w:themeColor="text1"/>
          <w:lang w:val="ro-RO"/>
        </w:rPr>
        <w:t>numărul locurilor disponibil</w:t>
      </w:r>
      <w:r w:rsidR="00C67A86" w:rsidRPr="00532D77">
        <w:rPr>
          <w:color w:val="000000" w:themeColor="text1"/>
          <w:lang w:val="ro-RO"/>
        </w:rPr>
        <w:t>e</w:t>
      </w:r>
      <w:r w:rsidR="00177033" w:rsidRPr="00532D77">
        <w:rPr>
          <w:color w:val="000000" w:themeColor="text1"/>
          <w:lang w:val="ro-RO"/>
        </w:rPr>
        <w:t>, la admiterea în</w:t>
      </w:r>
      <w:r w:rsidRPr="00532D77">
        <w:rPr>
          <w:color w:val="000000" w:themeColor="text1"/>
          <w:lang w:val="ro-RO"/>
        </w:rPr>
        <w:t xml:space="preserve"> anul 201</w:t>
      </w:r>
      <w:r w:rsidR="00511A13" w:rsidRPr="00532D77">
        <w:rPr>
          <w:color w:val="000000" w:themeColor="text1"/>
          <w:lang w:val="ro-RO"/>
        </w:rPr>
        <w:t>8</w:t>
      </w:r>
      <w:r w:rsidR="00EF2716" w:rsidRPr="00532D77">
        <w:rPr>
          <w:color w:val="000000" w:themeColor="text1"/>
          <w:lang w:val="ro-RO"/>
        </w:rPr>
        <w:t xml:space="preserve">, în cazul a </w:t>
      </w:r>
      <w:r w:rsidR="00491A55" w:rsidRPr="00532D77">
        <w:rPr>
          <w:color w:val="000000" w:themeColor="text1"/>
          <w:lang w:val="ro-RO"/>
        </w:rPr>
        <w:t>șase</w:t>
      </w:r>
      <w:r w:rsidR="00255015" w:rsidRPr="00532D77">
        <w:rPr>
          <w:color w:val="000000" w:themeColor="text1"/>
          <w:lang w:val="ro-RO"/>
        </w:rPr>
        <w:t xml:space="preserve"> din </w:t>
      </w:r>
      <w:r w:rsidR="00491A55" w:rsidRPr="00532D77">
        <w:rPr>
          <w:color w:val="000000" w:themeColor="text1"/>
          <w:lang w:val="ro-RO"/>
        </w:rPr>
        <w:t>pai</w:t>
      </w:r>
      <w:r w:rsidR="007C7565" w:rsidRPr="00532D77">
        <w:rPr>
          <w:color w:val="000000" w:themeColor="text1"/>
          <w:lang w:val="ro-RO"/>
        </w:rPr>
        <w:t>s</w:t>
      </w:r>
      <w:r w:rsidR="00255015" w:rsidRPr="00532D77">
        <w:rPr>
          <w:color w:val="000000" w:themeColor="text1"/>
          <w:lang w:val="ro-RO"/>
        </w:rPr>
        <w:t>prezece specializări a</w:t>
      </w:r>
      <w:r w:rsidR="00EF2716" w:rsidRPr="00532D77">
        <w:rPr>
          <w:color w:val="000000" w:themeColor="text1"/>
          <w:lang w:val="ro-RO"/>
        </w:rPr>
        <w:t>u</w:t>
      </w:r>
      <w:r w:rsidR="00942988" w:rsidRPr="00532D77">
        <w:rPr>
          <w:color w:val="000000" w:themeColor="text1"/>
          <w:lang w:val="ro-RO"/>
        </w:rPr>
        <w:t xml:space="preserve"> fost </w:t>
      </w:r>
      <w:r w:rsidR="00255015" w:rsidRPr="00532D77">
        <w:rPr>
          <w:color w:val="000000" w:themeColor="text1"/>
          <w:lang w:val="ro-RO"/>
        </w:rPr>
        <w:t>ocupat</w:t>
      </w:r>
      <w:r w:rsidR="00942988" w:rsidRPr="00532D77">
        <w:rPr>
          <w:color w:val="000000" w:themeColor="text1"/>
          <w:lang w:val="ro-RO"/>
        </w:rPr>
        <w:t>e</w:t>
      </w:r>
      <w:r w:rsidR="00255015" w:rsidRPr="00532D77">
        <w:rPr>
          <w:color w:val="000000" w:themeColor="text1"/>
          <w:lang w:val="ro-RO"/>
        </w:rPr>
        <w:t xml:space="preserve"> în totalitate locurile bugetate la nivel de licență și </w:t>
      </w:r>
      <w:r w:rsidR="00491A55" w:rsidRPr="00532D77">
        <w:rPr>
          <w:color w:val="000000" w:themeColor="text1"/>
          <w:lang w:val="ro-RO"/>
        </w:rPr>
        <w:t>patru</w:t>
      </w:r>
      <w:r w:rsidR="00255015" w:rsidRPr="00532D77">
        <w:rPr>
          <w:color w:val="000000" w:themeColor="text1"/>
          <w:lang w:val="ro-RO"/>
        </w:rPr>
        <w:t xml:space="preserve"> din cinci la </w:t>
      </w:r>
      <w:r w:rsidR="00255015" w:rsidRPr="009E51ED">
        <w:rPr>
          <w:lang w:val="ro-RO"/>
        </w:rPr>
        <w:t>nivel de masterat</w:t>
      </w:r>
      <w:r w:rsidRPr="009E51ED">
        <w:rPr>
          <w:lang w:val="ro-RO"/>
        </w:rPr>
        <w:t xml:space="preserve"> </w:t>
      </w:r>
      <w:r w:rsidR="00B72290" w:rsidRPr="009E51ED">
        <w:rPr>
          <w:lang w:val="ro-RO"/>
        </w:rPr>
        <w:t>(T</w:t>
      </w:r>
      <w:r w:rsidR="00E52827" w:rsidRPr="009E51ED">
        <w:rPr>
          <w:lang w:val="ro-RO"/>
        </w:rPr>
        <w:t xml:space="preserve">abel </w:t>
      </w:r>
      <w:r w:rsidR="007C7565" w:rsidRPr="009E51ED">
        <w:rPr>
          <w:lang w:val="ro-RO"/>
        </w:rPr>
        <w:t>5</w:t>
      </w:r>
      <w:r w:rsidR="00E52827" w:rsidRPr="009E51ED">
        <w:rPr>
          <w:lang w:val="ro-RO"/>
        </w:rPr>
        <w:t>.1)</w:t>
      </w:r>
      <w:r w:rsidRPr="009E51ED">
        <w:rPr>
          <w:lang w:val="ro-RO"/>
        </w:rPr>
        <w:t>.</w:t>
      </w:r>
      <w:r w:rsidR="00BF6005" w:rsidRPr="009E51ED">
        <w:rPr>
          <w:lang w:val="ro-RO"/>
        </w:rPr>
        <w:t xml:space="preserve"> </w:t>
      </w:r>
      <w:r w:rsidR="00255015" w:rsidRPr="009E51ED">
        <w:rPr>
          <w:lang w:val="ro-RO"/>
        </w:rPr>
        <w:t>Ca urmare</w:t>
      </w:r>
      <w:r w:rsidR="00BF6005" w:rsidRPr="009E51ED">
        <w:rPr>
          <w:lang w:val="ro-RO"/>
        </w:rPr>
        <w:t xml:space="preserve">, </w:t>
      </w:r>
      <w:r w:rsidR="00491A55" w:rsidRPr="009E51ED">
        <w:rPr>
          <w:lang w:val="ro-RO"/>
        </w:rPr>
        <w:t xml:space="preserve">ceea ce privește </w:t>
      </w:r>
      <w:r w:rsidR="00BF6005" w:rsidRPr="009E51ED">
        <w:rPr>
          <w:lang w:val="ro-RO"/>
        </w:rPr>
        <w:t>rezultatele admiterii</w:t>
      </w:r>
      <w:r w:rsidR="00491A55" w:rsidRPr="009E51ED">
        <w:rPr>
          <w:lang w:val="ro-RO"/>
        </w:rPr>
        <w:t>, din punctul de vedere al numărului de studenți înscriși,</w:t>
      </w:r>
      <w:r w:rsidR="00BF6005" w:rsidRPr="009E51ED">
        <w:rPr>
          <w:lang w:val="ro-RO"/>
        </w:rPr>
        <w:t xml:space="preserve"> din anul 201</w:t>
      </w:r>
      <w:r w:rsidR="00491A55" w:rsidRPr="009E51ED">
        <w:rPr>
          <w:lang w:val="ro-RO"/>
        </w:rPr>
        <w:t>8 aceștia</w:t>
      </w:r>
      <w:r w:rsidR="00BF6005" w:rsidRPr="009E51ED">
        <w:rPr>
          <w:lang w:val="ro-RO"/>
        </w:rPr>
        <w:t xml:space="preserve"> sunt </w:t>
      </w:r>
      <w:r w:rsidR="007C7565" w:rsidRPr="009E51ED">
        <w:rPr>
          <w:lang w:val="ro-RO"/>
        </w:rPr>
        <w:t xml:space="preserve">puțin </w:t>
      </w:r>
      <w:r w:rsidR="00BF6005" w:rsidRPr="009E51ED">
        <w:rPr>
          <w:lang w:val="ro-RO"/>
        </w:rPr>
        <w:t xml:space="preserve">mai </w:t>
      </w:r>
      <w:r w:rsidR="007C7565" w:rsidRPr="009E51ED">
        <w:rPr>
          <w:lang w:val="ro-RO"/>
        </w:rPr>
        <w:t>slabe</w:t>
      </w:r>
      <w:r w:rsidR="00BF6005" w:rsidRPr="009E51ED">
        <w:rPr>
          <w:lang w:val="ro-RO"/>
        </w:rPr>
        <w:t xml:space="preserve"> față de 201</w:t>
      </w:r>
      <w:r w:rsidR="00491A55" w:rsidRPr="009E51ED">
        <w:rPr>
          <w:lang w:val="ro-RO"/>
        </w:rPr>
        <w:t>7</w:t>
      </w:r>
      <w:r w:rsidR="00BF6005" w:rsidRPr="009E51ED">
        <w:rPr>
          <w:lang w:val="ro-RO"/>
        </w:rPr>
        <w:t xml:space="preserve"> deoarece procentul ocupării locurilor bugetate </w:t>
      </w:r>
      <w:r w:rsidR="007C7565" w:rsidRPr="009E51ED">
        <w:rPr>
          <w:lang w:val="ro-RO"/>
        </w:rPr>
        <w:t xml:space="preserve">a </w:t>
      </w:r>
      <w:r w:rsidR="00880C3D" w:rsidRPr="009E51ED">
        <w:rPr>
          <w:lang w:val="ro-RO"/>
        </w:rPr>
        <w:t>în</w:t>
      </w:r>
      <w:r w:rsidR="007C7565" w:rsidRPr="009E51ED">
        <w:rPr>
          <w:lang w:val="ro-RO"/>
        </w:rPr>
        <w:t>registrat o diminuare ușoară</w:t>
      </w:r>
      <w:r w:rsidR="00BF6005" w:rsidRPr="009E51ED">
        <w:rPr>
          <w:lang w:val="ro-RO"/>
        </w:rPr>
        <w:t xml:space="preserve">, ajungând la </w:t>
      </w:r>
      <w:r w:rsidR="00491A55" w:rsidRPr="009E51ED">
        <w:rPr>
          <w:lang w:val="ro-RO"/>
        </w:rPr>
        <w:t>77,59</w:t>
      </w:r>
      <w:r w:rsidR="007C7565" w:rsidRPr="009E51ED">
        <w:rPr>
          <w:lang w:val="ro-RO"/>
        </w:rPr>
        <w:t xml:space="preserve">% (față de </w:t>
      </w:r>
      <w:r w:rsidR="00491A55" w:rsidRPr="009E51ED">
        <w:rPr>
          <w:lang w:val="ro-RO"/>
        </w:rPr>
        <w:t>89,66</w:t>
      </w:r>
      <w:r w:rsidR="00BF6005" w:rsidRPr="009E51ED">
        <w:rPr>
          <w:lang w:val="ro-RO"/>
        </w:rPr>
        <w:t xml:space="preserve">% </w:t>
      </w:r>
      <w:r w:rsidR="007C7565" w:rsidRPr="009E51ED">
        <w:rPr>
          <w:lang w:val="ro-RO"/>
        </w:rPr>
        <w:t>din anul precedent</w:t>
      </w:r>
      <w:r w:rsidR="00BF6005" w:rsidRPr="009E51ED">
        <w:rPr>
          <w:lang w:val="ro-RO"/>
        </w:rPr>
        <w:t>) la nivelul de licență</w:t>
      </w:r>
      <w:r w:rsidR="00C456B5" w:rsidRPr="009E51ED">
        <w:rPr>
          <w:lang w:val="ro-RO"/>
        </w:rPr>
        <w:t>.</w:t>
      </w:r>
      <w:r w:rsidR="00BF6005" w:rsidRPr="009E51ED">
        <w:rPr>
          <w:lang w:val="ro-RO"/>
        </w:rPr>
        <w:t xml:space="preserve"> </w:t>
      </w:r>
      <w:r w:rsidR="00C456B5" w:rsidRPr="009E51ED">
        <w:rPr>
          <w:lang w:val="ro-RO"/>
        </w:rPr>
        <w:t>La nivelul de masters</w:t>
      </w:r>
      <w:r w:rsidR="004A6572" w:rsidRPr="009E51ED">
        <w:rPr>
          <w:lang w:val="ro-RO"/>
        </w:rPr>
        <w:t>,</w:t>
      </w:r>
      <w:r w:rsidR="00C456B5" w:rsidRPr="009E51ED">
        <w:rPr>
          <w:lang w:val="ro-RO"/>
        </w:rPr>
        <w:t xml:space="preserve"> procentul studenților înscriși </w:t>
      </w:r>
      <w:r w:rsidR="00562D7E" w:rsidRPr="009E51ED">
        <w:rPr>
          <w:lang w:val="ro-RO"/>
        </w:rPr>
        <w:t>la</w:t>
      </w:r>
      <w:r w:rsidR="00C456B5" w:rsidRPr="009E51ED">
        <w:rPr>
          <w:lang w:val="ro-RO"/>
        </w:rPr>
        <w:t xml:space="preserve"> locuri fără taxă față d</w:t>
      </w:r>
      <w:r w:rsidR="004A6572" w:rsidRPr="009E51ED">
        <w:rPr>
          <w:lang w:val="ro-RO"/>
        </w:rPr>
        <w:t>e numărul de locuri bugetate a fost</w:t>
      </w:r>
      <w:r w:rsidR="00C456B5" w:rsidRPr="009E51ED">
        <w:rPr>
          <w:lang w:val="ro-RO"/>
        </w:rPr>
        <w:t xml:space="preserve"> de </w:t>
      </w:r>
      <w:r w:rsidR="00491A55" w:rsidRPr="009E51ED">
        <w:rPr>
          <w:lang w:val="ro-RO"/>
        </w:rPr>
        <w:t>8</w:t>
      </w:r>
      <w:r w:rsidR="00C456B5" w:rsidRPr="009E51ED">
        <w:rPr>
          <w:lang w:val="ro-RO"/>
        </w:rPr>
        <w:t>9,</w:t>
      </w:r>
      <w:r w:rsidR="00491A55" w:rsidRPr="009E51ED">
        <w:rPr>
          <w:lang w:val="ro-RO"/>
        </w:rPr>
        <w:t>53</w:t>
      </w:r>
      <w:r w:rsidR="00C456B5" w:rsidRPr="009E51ED">
        <w:rPr>
          <w:lang w:val="ro-RO"/>
        </w:rPr>
        <w:t xml:space="preserve">% </w:t>
      </w:r>
      <w:r w:rsidR="00F27FE3" w:rsidRPr="009E51ED">
        <w:rPr>
          <w:lang w:val="ro-RO"/>
        </w:rPr>
        <w:t xml:space="preserve">(o </w:t>
      </w:r>
      <w:r w:rsidR="00491A55" w:rsidRPr="009E51ED">
        <w:rPr>
          <w:lang w:val="ro-RO"/>
        </w:rPr>
        <w:t>scădere</w:t>
      </w:r>
      <w:r w:rsidR="00F27FE3" w:rsidRPr="009E51ED">
        <w:rPr>
          <w:lang w:val="ro-RO"/>
        </w:rPr>
        <w:t xml:space="preserve"> </w:t>
      </w:r>
      <w:r w:rsidR="00491A55" w:rsidRPr="009E51ED">
        <w:rPr>
          <w:lang w:val="ro-RO"/>
        </w:rPr>
        <w:t xml:space="preserve">de </w:t>
      </w:r>
      <w:r w:rsidR="007C7565" w:rsidRPr="009E51ED">
        <w:rPr>
          <w:lang w:val="ro-RO"/>
        </w:rPr>
        <w:t>8</w:t>
      </w:r>
      <w:r w:rsidR="00491A55" w:rsidRPr="009E51ED">
        <w:rPr>
          <w:lang w:val="ro-RO"/>
        </w:rPr>
        <w:t>,17</w:t>
      </w:r>
      <w:r w:rsidR="00F27FE3" w:rsidRPr="009E51ED">
        <w:rPr>
          <w:lang w:val="ro-RO"/>
        </w:rPr>
        <w:t xml:space="preserve"> puncte procentuale</w:t>
      </w:r>
      <w:r w:rsidR="00C456B5" w:rsidRPr="009E51ED">
        <w:rPr>
          <w:lang w:val="ro-RO"/>
        </w:rPr>
        <w:t xml:space="preserve"> față de 201</w:t>
      </w:r>
      <w:r w:rsidR="00491A55" w:rsidRPr="009E51ED">
        <w:rPr>
          <w:lang w:val="ro-RO"/>
        </w:rPr>
        <w:t>7</w:t>
      </w:r>
      <w:r w:rsidR="00F27FE3" w:rsidRPr="009E51ED">
        <w:rPr>
          <w:lang w:val="ro-RO"/>
        </w:rPr>
        <w:t>)</w:t>
      </w:r>
      <w:r w:rsidR="00C456B5" w:rsidRPr="009E51ED">
        <w:rPr>
          <w:lang w:val="ro-RO"/>
        </w:rPr>
        <w:t xml:space="preserve">, dar pe totalul Facultății </w:t>
      </w:r>
      <w:r w:rsidR="007C7565" w:rsidRPr="009E51ED">
        <w:rPr>
          <w:lang w:val="ro-RO"/>
        </w:rPr>
        <w:t xml:space="preserve">practic </w:t>
      </w:r>
      <w:r w:rsidR="00C456B5" w:rsidRPr="009E51ED">
        <w:rPr>
          <w:lang w:val="ro-RO"/>
        </w:rPr>
        <w:t>s</w:t>
      </w:r>
      <w:r w:rsidR="00177033" w:rsidRPr="009E51ED">
        <w:rPr>
          <w:lang w:val="ro-RO"/>
        </w:rPr>
        <w:t>-</w:t>
      </w:r>
      <w:r w:rsidR="00C456B5" w:rsidRPr="009E51ED">
        <w:rPr>
          <w:lang w:val="ro-RO"/>
        </w:rPr>
        <w:t xml:space="preserve">a înregistrat o </w:t>
      </w:r>
      <w:r w:rsidR="00491A55" w:rsidRPr="009E51ED">
        <w:rPr>
          <w:lang w:val="ro-RO"/>
        </w:rPr>
        <w:t>scădere</w:t>
      </w:r>
      <w:r w:rsidR="007C7565" w:rsidRPr="009E51ED">
        <w:rPr>
          <w:lang w:val="ro-RO"/>
        </w:rPr>
        <w:t xml:space="preserve"> din această</w:t>
      </w:r>
      <w:r w:rsidR="00B92AE9" w:rsidRPr="009E51ED">
        <w:rPr>
          <w:lang w:val="ro-RO"/>
        </w:rPr>
        <w:t xml:space="preserve"> </w:t>
      </w:r>
      <w:r w:rsidR="007C7565" w:rsidRPr="009E51ED">
        <w:rPr>
          <w:lang w:val="ro-RO"/>
        </w:rPr>
        <w:t>privință</w:t>
      </w:r>
      <w:r w:rsidR="00B92AE9" w:rsidRPr="009E51ED">
        <w:rPr>
          <w:lang w:val="ro-RO"/>
        </w:rPr>
        <w:t>, rezultatul fiind de</w:t>
      </w:r>
      <w:r w:rsidR="002A7EF4" w:rsidRPr="009E51ED">
        <w:rPr>
          <w:lang w:val="ro-RO"/>
        </w:rPr>
        <w:t xml:space="preserve"> </w:t>
      </w:r>
      <w:r w:rsidR="00491A55" w:rsidRPr="009E51ED">
        <w:rPr>
          <w:lang w:val="ro-RO"/>
        </w:rPr>
        <w:t>80</w:t>
      </w:r>
      <w:r w:rsidR="00B92AE9" w:rsidRPr="009E51ED">
        <w:rPr>
          <w:lang w:val="ro-RO"/>
        </w:rPr>
        <w:t xml:space="preserve">,82% </w:t>
      </w:r>
      <w:r w:rsidR="00491A55" w:rsidRPr="009E51ED">
        <w:rPr>
          <w:lang w:val="ro-RO"/>
        </w:rPr>
        <w:t>(91,82</w:t>
      </w:r>
      <w:r w:rsidR="00D72107" w:rsidRPr="009E51ED">
        <w:rPr>
          <w:lang w:val="ro-RO"/>
        </w:rPr>
        <w:t>% în 2017)</w:t>
      </w:r>
      <w:r w:rsidR="00F27FE3" w:rsidRPr="009E51ED">
        <w:rPr>
          <w:lang w:val="ro-RO"/>
        </w:rPr>
        <w:t xml:space="preserve">. Acest fapt dovedește două lucruri esențiale: în primul rând credem că putem afirma că încrederea față de Facultatea din Miercurea Ciuc </w:t>
      </w:r>
      <w:r w:rsidR="00562D7E" w:rsidRPr="009E51ED">
        <w:rPr>
          <w:lang w:val="ro-RO"/>
        </w:rPr>
        <w:t>și-</w:t>
      </w:r>
      <w:r w:rsidR="00B92AE9" w:rsidRPr="009E51ED">
        <w:rPr>
          <w:lang w:val="ro-RO"/>
        </w:rPr>
        <w:t>a menținut poziția ocupată în anii precedenți</w:t>
      </w:r>
      <w:r w:rsidR="00F27FE3" w:rsidRPr="009E51ED">
        <w:rPr>
          <w:lang w:val="ro-RO"/>
        </w:rPr>
        <w:t xml:space="preserve">, respectiv </w:t>
      </w:r>
      <w:r w:rsidR="00177033" w:rsidRPr="009E51ED">
        <w:rPr>
          <w:lang w:val="ro-RO"/>
        </w:rPr>
        <w:t xml:space="preserve">că </w:t>
      </w:r>
      <w:r w:rsidR="00F27FE3" w:rsidRPr="009E51ED">
        <w:rPr>
          <w:lang w:val="ro-RO"/>
        </w:rPr>
        <w:t>oferta educațională acoperă nevoile zonei de recrutare.</w:t>
      </w:r>
      <w:r w:rsidR="00D72107" w:rsidRPr="009E51ED">
        <w:rPr>
          <w:lang w:val="ro-RO"/>
        </w:rPr>
        <w:t xml:space="preserve"> </w:t>
      </w:r>
      <w:r w:rsidR="00562D7E" w:rsidRPr="009E51ED">
        <w:rPr>
          <w:lang w:val="ro-RO"/>
        </w:rPr>
        <w:t>În c</w:t>
      </w:r>
      <w:r w:rsidR="00D72107" w:rsidRPr="009E51ED">
        <w:rPr>
          <w:lang w:val="ro-RO"/>
        </w:rPr>
        <w:t xml:space="preserve">eea ce privește scăderea numărului </w:t>
      </w:r>
      <w:r w:rsidR="00562D7E" w:rsidRPr="009E51ED">
        <w:rPr>
          <w:lang w:val="ro-RO"/>
        </w:rPr>
        <w:t xml:space="preserve">de studenți </w:t>
      </w:r>
      <w:r w:rsidR="00D72107" w:rsidRPr="009E51ED">
        <w:rPr>
          <w:lang w:val="ro-RO"/>
        </w:rPr>
        <w:t xml:space="preserve">înscriși, credem că acest fapt </w:t>
      </w:r>
      <w:r w:rsidR="00562D7E" w:rsidRPr="009E51ED">
        <w:rPr>
          <w:lang w:val="ro-RO"/>
        </w:rPr>
        <w:t>a fost</w:t>
      </w:r>
      <w:r w:rsidR="00D72107" w:rsidRPr="009E51ED">
        <w:rPr>
          <w:lang w:val="ro-RO"/>
        </w:rPr>
        <w:t xml:space="preserve"> influențat în primul rând de rezultatele slabe de bacalaureat, deoarece atât numărul absolut, cât și procentul acelor elevi care au reușit să treacă bacalaureatul a scăzut semnificativ în zona de recrutare – în primul rând județul Harghita, și mai ales zona Ciucului. </w:t>
      </w:r>
      <w:r w:rsidR="00562D7E" w:rsidRPr="009E51ED">
        <w:rPr>
          <w:lang w:val="ro-RO"/>
        </w:rPr>
        <w:t>În același timp,</w:t>
      </w:r>
      <w:r w:rsidR="00D72107" w:rsidRPr="009E51ED">
        <w:rPr>
          <w:lang w:val="ro-RO"/>
        </w:rPr>
        <w:t xml:space="preserve"> scăderea numărul</w:t>
      </w:r>
      <w:r w:rsidR="00562D7E" w:rsidRPr="009E51ED">
        <w:rPr>
          <w:lang w:val="ro-RO"/>
        </w:rPr>
        <w:t>ui</w:t>
      </w:r>
      <w:r w:rsidR="00D72107" w:rsidRPr="009E51ED">
        <w:rPr>
          <w:lang w:val="ro-RO"/>
        </w:rPr>
        <w:t xml:space="preserve"> po</w:t>
      </w:r>
      <w:r w:rsidR="00562D7E" w:rsidRPr="009E51ED">
        <w:rPr>
          <w:lang w:val="ro-RO"/>
        </w:rPr>
        <w:t>tențialilor</w:t>
      </w:r>
      <w:r w:rsidR="00D72107" w:rsidRPr="009E51ED">
        <w:rPr>
          <w:lang w:val="ro-RO"/>
        </w:rPr>
        <w:t xml:space="preserve"> studenți este mai accentuată decât ce</w:t>
      </w:r>
      <w:r w:rsidR="00562D7E" w:rsidRPr="009E51ED">
        <w:rPr>
          <w:lang w:val="ro-RO"/>
        </w:rPr>
        <w:t>a</w:t>
      </w:r>
      <w:r w:rsidR="00D72107" w:rsidRPr="009E51ED">
        <w:rPr>
          <w:lang w:val="ro-RO"/>
        </w:rPr>
        <w:t xml:space="preserve"> reflectat</w:t>
      </w:r>
      <w:r w:rsidR="00562D7E" w:rsidRPr="009E51ED">
        <w:rPr>
          <w:lang w:val="ro-RO"/>
        </w:rPr>
        <w:t>ă</w:t>
      </w:r>
      <w:r w:rsidR="00D72107" w:rsidRPr="009E51ED">
        <w:rPr>
          <w:lang w:val="ro-RO"/>
        </w:rPr>
        <w:t xml:space="preserve"> în numărul studenților înscriși la facultate, deci încrederea față de instituție este una semnificativă și pozitivă.</w:t>
      </w:r>
    </w:p>
    <w:p w14:paraId="2C04ED5C" w14:textId="77777777" w:rsidR="00F719CF" w:rsidRPr="00532D77" w:rsidRDefault="004333B5" w:rsidP="006E3714">
      <w:pPr>
        <w:spacing w:line="360" w:lineRule="auto"/>
        <w:ind w:firstLine="720"/>
        <w:jc w:val="both"/>
        <w:rPr>
          <w:color w:val="000000" w:themeColor="text1"/>
          <w:lang w:val="ro-RO"/>
        </w:rPr>
      </w:pPr>
      <w:r w:rsidRPr="009E51ED">
        <w:rPr>
          <w:lang w:val="ro-RO"/>
        </w:rPr>
        <w:t>Analiza gradului de promovare a anilor de studii ne arată că în cazul Facultă</w:t>
      </w:r>
      <w:r w:rsidR="00387016" w:rsidRPr="009E51ED">
        <w:rPr>
          <w:lang w:val="ro-RO"/>
        </w:rPr>
        <w:t>ț</w:t>
      </w:r>
      <w:r w:rsidRPr="009E51ED">
        <w:rPr>
          <w:lang w:val="ro-RO"/>
        </w:rPr>
        <w:t xml:space="preserve">ii </w:t>
      </w:r>
      <w:r w:rsidR="00AC1330" w:rsidRPr="009E51ED">
        <w:rPr>
          <w:lang w:val="ro-RO"/>
        </w:rPr>
        <w:t xml:space="preserve">de </w:t>
      </w:r>
      <w:r w:rsidR="00387016" w:rsidRPr="009E51ED">
        <w:rPr>
          <w:lang w:val="ro-RO"/>
        </w:rPr>
        <w:t>Ș</w:t>
      </w:r>
      <w:r w:rsidR="00B263F5" w:rsidRPr="009E51ED">
        <w:rPr>
          <w:lang w:val="ro-RO"/>
        </w:rPr>
        <w:t>tiin</w:t>
      </w:r>
      <w:r w:rsidR="00387016" w:rsidRPr="009E51ED">
        <w:rPr>
          <w:lang w:val="ro-RO"/>
        </w:rPr>
        <w:t>ț</w:t>
      </w:r>
      <w:r w:rsidR="002632B7" w:rsidRPr="009E51ED">
        <w:rPr>
          <w:lang w:val="ro-RO"/>
        </w:rPr>
        <w:t xml:space="preserve">e </w:t>
      </w:r>
      <w:r w:rsidR="002632B7" w:rsidRPr="00532D77">
        <w:rPr>
          <w:color w:val="000000" w:themeColor="text1"/>
          <w:lang w:val="ro-RO"/>
        </w:rPr>
        <w:t xml:space="preserve">Economice, </w:t>
      </w:r>
      <w:proofErr w:type="spellStart"/>
      <w:r w:rsidR="002632B7" w:rsidRPr="00532D77">
        <w:rPr>
          <w:color w:val="000000" w:themeColor="text1"/>
          <w:lang w:val="ro-RO"/>
        </w:rPr>
        <w:t>Socio</w:t>
      </w:r>
      <w:proofErr w:type="spellEnd"/>
      <w:r w:rsidR="002632B7" w:rsidRPr="00532D77">
        <w:rPr>
          <w:color w:val="000000" w:themeColor="text1"/>
          <w:lang w:val="ro-RO"/>
        </w:rPr>
        <w:t>-Uman</w:t>
      </w:r>
      <w:r w:rsidR="00B263F5" w:rsidRPr="00532D77">
        <w:rPr>
          <w:color w:val="000000" w:themeColor="text1"/>
          <w:lang w:val="ro-RO"/>
        </w:rPr>
        <w:t xml:space="preserve">e </w:t>
      </w:r>
      <w:r w:rsidR="00387016" w:rsidRPr="00532D77">
        <w:rPr>
          <w:color w:val="000000" w:themeColor="text1"/>
          <w:lang w:val="ro-RO"/>
        </w:rPr>
        <w:t>ș</w:t>
      </w:r>
      <w:r w:rsidR="00B263F5" w:rsidRPr="00532D77">
        <w:rPr>
          <w:color w:val="000000" w:themeColor="text1"/>
          <w:lang w:val="ro-RO"/>
        </w:rPr>
        <w:t>i Inginere</w:t>
      </w:r>
      <w:r w:rsidR="00387016" w:rsidRPr="00532D77">
        <w:rPr>
          <w:color w:val="000000" w:themeColor="text1"/>
          <w:lang w:val="ro-RO"/>
        </w:rPr>
        <w:t>ș</w:t>
      </w:r>
      <w:r w:rsidR="00B263F5" w:rsidRPr="00532D77">
        <w:rPr>
          <w:color w:val="000000" w:themeColor="text1"/>
          <w:lang w:val="ro-RO"/>
        </w:rPr>
        <w:t xml:space="preserve">ti, </w:t>
      </w:r>
      <w:r w:rsidR="003266A4" w:rsidRPr="00532D77">
        <w:rPr>
          <w:color w:val="000000" w:themeColor="text1"/>
          <w:lang w:val="ro-RO"/>
        </w:rPr>
        <w:t>Miercurea Ciuc</w:t>
      </w:r>
      <w:r w:rsidR="00B263F5" w:rsidRPr="00532D77">
        <w:rPr>
          <w:color w:val="000000" w:themeColor="text1"/>
          <w:lang w:val="ro-RO"/>
        </w:rPr>
        <w:t xml:space="preserve"> </w:t>
      </w:r>
      <w:r w:rsidRPr="00532D77">
        <w:rPr>
          <w:color w:val="000000" w:themeColor="text1"/>
          <w:lang w:val="ro-RO"/>
        </w:rPr>
        <w:t>nu există probleme serioase, exceptând anul întâi</w:t>
      </w:r>
      <w:r w:rsidR="00060243" w:rsidRPr="00532D77">
        <w:rPr>
          <w:color w:val="000000" w:themeColor="text1"/>
          <w:lang w:val="ro-RO"/>
        </w:rPr>
        <w:t xml:space="preserve"> de licență</w:t>
      </w:r>
      <w:r w:rsidRPr="00532D77">
        <w:rPr>
          <w:color w:val="000000" w:themeColor="text1"/>
          <w:lang w:val="ro-RO"/>
        </w:rPr>
        <w:t xml:space="preserve">, </w:t>
      </w:r>
      <w:r w:rsidR="00AC1330" w:rsidRPr="00532D77">
        <w:rPr>
          <w:color w:val="000000" w:themeColor="text1"/>
          <w:lang w:val="ro-RO"/>
        </w:rPr>
        <w:t>însă la fiecare program de studiu cerin</w:t>
      </w:r>
      <w:r w:rsidR="00387016" w:rsidRPr="00532D77">
        <w:rPr>
          <w:color w:val="000000" w:themeColor="text1"/>
          <w:lang w:val="ro-RO"/>
        </w:rPr>
        <w:t>ț</w:t>
      </w:r>
      <w:r w:rsidR="00AC1330" w:rsidRPr="00532D77">
        <w:rPr>
          <w:color w:val="000000" w:themeColor="text1"/>
          <w:lang w:val="ro-RO"/>
        </w:rPr>
        <w:t xml:space="preserve">a de min. 40% </w:t>
      </w:r>
      <w:r w:rsidR="00F0591C" w:rsidRPr="00532D77">
        <w:rPr>
          <w:color w:val="000000" w:themeColor="text1"/>
          <w:lang w:val="ro-RO"/>
        </w:rPr>
        <w:t xml:space="preserve">de </w:t>
      </w:r>
      <w:r w:rsidR="00AC1330" w:rsidRPr="00532D77">
        <w:rPr>
          <w:color w:val="000000" w:themeColor="text1"/>
          <w:lang w:val="ro-RO"/>
        </w:rPr>
        <w:t xml:space="preserve">promovabilitate a fost îndeplinită. </w:t>
      </w:r>
      <w:r w:rsidRPr="00532D77">
        <w:rPr>
          <w:color w:val="000000" w:themeColor="text1"/>
          <w:lang w:val="ro-RO"/>
        </w:rPr>
        <w:t>Acest lucru se poate explica prin lips</w:t>
      </w:r>
      <w:r w:rsidR="00F0591C" w:rsidRPr="00532D77">
        <w:rPr>
          <w:color w:val="000000" w:themeColor="text1"/>
          <w:lang w:val="ro-RO"/>
        </w:rPr>
        <w:t>a</w:t>
      </w:r>
      <w:r w:rsidRPr="00532D77">
        <w:rPr>
          <w:color w:val="000000" w:themeColor="text1"/>
          <w:lang w:val="ro-RO"/>
        </w:rPr>
        <w:t xml:space="preserve"> de admitere</w:t>
      </w:r>
      <w:r w:rsidR="00B6452F" w:rsidRPr="00532D77">
        <w:rPr>
          <w:color w:val="000000" w:themeColor="text1"/>
          <w:lang w:val="ro-RO"/>
        </w:rPr>
        <w:t xml:space="preserve"> (</w:t>
      </w:r>
      <w:r w:rsidR="00800146" w:rsidRPr="00532D77">
        <w:rPr>
          <w:color w:val="000000" w:themeColor="text1"/>
          <w:lang w:val="ro-RO"/>
        </w:rPr>
        <w:t>la unele specializă</w:t>
      </w:r>
      <w:r w:rsidR="00B6452F" w:rsidRPr="00532D77">
        <w:rPr>
          <w:color w:val="000000" w:themeColor="text1"/>
          <w:lang w:val="ro-RO"/>
        </w:rPr>
        <w:t>ri)</w:t>
      </w:r>
      <w:r w:rsidRPr="00532D77">
        <w:rPr>
          <w:color w:val="000000" w:themeColor="text1"/>
          <w:lang w:val="ro-RO"/>
        </w:rPr>
        <w:t xml:space="preserve">, ceea ce </w:t>
      </w:r>
      <w:r w:rsidR="00F0591C" w:rsidRPr="00532D77">
        <w:rPr>
          <w:color w:val="000000" w:themeColor="text1"/>
          <w:lang w:val="ro-RO"/>
        </w:rPr>
        <w:t>impune</w:t>
      </w:r>
      <w:r w:rsidRPr="00532D77">
        <w:rPr>
          <w:color w:val="000000" w:themeColor="text1"/>
          <w:lang w:val="ro-RO"/>
        </w:rPr>
        <w:t xml:space="preserve"> în mod direct selectarea studen</w:t>
      </w:r>
      <w:r w:rsidR="00387016" w:rsidRPr="00532D77">
        <w:rPr>
          <w:color w:val="000000" w:themeColor="text1"/>
          <w:lang w:val="ro-RO"/>
        </w:rPr>
        <w:t>ț</w:t>
      </w:r>
      <w:r w:rsidRPr="00532D77">
        <w:rPr>
          <w:color w:val="000000" w:themeColor="text1"/>
          <w:lang w:val="ro-RO"/>
        </w:rPr>
        <w:t xml:space="preserve">ilor în anul I. de studii. </w:t>
      </w:r>
      <w:r w:rsidR="00D723B5" w:rsidRPr="00532D77">
        <w:rPr>
          <w:color w:val="000000" w:themeColor="text1"/>
          <w:lang w:val="ro-RO"/>
        </w:rPr>
        <w:t>De</w:t>
      </w:r>
      <w:r w:rsidR="00F0591C" w:rsidRPr="00532D77">
        <w:rPr>
          <w:color w:val="000000" w:themeColor="text1"/>
          <w:lang w:val="ro-RO"/>
        </w:rPr>
        <w:t xml:space="preserve"> </w:t>
      </w:r>
      <w:r w:rsidR="00D723B5" w:rsidRPr="00532D77">
        <w:rPr>
          <w:color w:val="000000" w:themeColor="text1"/>
          <w:lang w:val="ro-RO"/>
        </w:rPr>
        <w:t xml:space="preserve">asemenea – conform rapoartelor </w:t>
      </w:r>
      <w:r w:rsidR="00A60DFD" w:rsidRPr="00532D77">
        <w:rPr>
          <w:color w:val="000000" w:themeColor="text1"/>
          <w:lang w:val="ro-RO"/>
        </w:rPr>
        <w:t>departamentelor</w:t>
      </w:r>
      <w:r w:rsidR="00D723B5" w:rsidRPr="00532D77">
        <w:rPr>
          <w:color w:val="000000" w:themeColor="text1"/>
          <w:lang w:val="ro-RO"/>
        </w:rPr>
        <w:t xml:space="preserve"> – </w:t>
      </w:r>
      <w:r w:rsidR="00F0591C" w:rsidRPr="00532D77">
        <w:rPr>
          <w:color w:val="000000" w:themeColor="text1"/>
          <w:lang w:val="ro-RO"/>
        </w:rPr>
        <w:t xml:space="preserve">nivelul scăzut al rezultatelor </w:t>
      </w:r>
      <w:r w:rsidR="00B6452F" w:rsidRPr="00532D77">
        <w:rPr>
          <w:color w:val="000000" w:themeColor="text1"/>
          <w:lang w:val="ro-RO"/>
        </w:rPr>
        <w:t xml:space="preserve">se </w:t>
      </w:r>
      <w:r w:rsidR="00D723B5" w:rsidRPr="00532D77">
        <w:rPr>
          <w:color w:val="000000" w:themeColor="text1"/>
          <w:lang w:val="ro-RO"/>
        </w:rPr>
        <w:t xml:space="preserve">datorează pe de o parte </w:t>
      </w:r>
      <w:r w:rsidR="00387016" w:rsidRPr="00532D77">
        <w:rPr>
          <w:color w:val="000000" w:themeColor="text1"/>
          <w:lang w:val="ro-RO"/>
        </w:rPr>
        <w:t>ș</w:t>
      </w:r>
      <w:r w:rsidR="00F0591C" w:rsidRPr="00532D77">
        <w:rPr>
          <w:color w:val="000000" w:themeColor="text1"/>
          <w:lang w:val="ro-RO"/>
        </w:rPr>
        <w:t xml:space="preserve">i </w:t>
      </w:r>
      <w:r w:rsidR="00D723B5" w:rsidRPr="00532D77">
        <w:rPr>
          <w:color w:val="000000" w:themeColor="text1"/>
          <w:lang w:val="ro-RO"/>
        </w:rPr>
        <w:t>exigen</w:t>
      </w:r>
      <w:r w:rsidR="00387016" w:rsidRPr="00532D77">
        <w:rPr>
          <w:color w:val="000000" w:themeColor="text1"/>
          <w:lang w:val="ro-RO"/>
        </w:rPr>
        <w:t>ț</w:t>
      </w:r>
      <w:r w:rsidR="00D723B5" w:rsidRPr="00532D77">
        <w:rPr>
          <w:color w:val="000000" w:themeColor="text1"/>
          <w:lang w:val="ro-RO"/>
        </w:rPr>
        <w:t xml:space="preserve">elor </w:t>
      </w:r>
      <w:r w:rsidR="00F0591C" w:rsidRPr="00532D77">
        <w:rPr>
          <w:color w:val="000000" w:themeColor="text1"/>
          <w:lang w:val="ro-RO"/>
        </w:rPr>
        <w:t>instructive</w:t>
      </w:r>
      <w:r w:rsidR="00D723B5" w:rsidRPr="00532D77">
        <w:rPr>
          <w:color w:val="000000" w:themeColor="text1"/>
          <w:lang w:val="ro-RO"/>
        </w:rPr>
        <w:t xml:space="preserve"> destul de ridicate, dar </w:t>
      </w:r>
      <w:r w:rsidR="00387016" w:rsidRPr="00532D77">
        <w:rPr>
          <w:color w:val="000000" w:themeColor="text1"/>
          <w:lang w:val="ro-RO"/>
        </w:rPr>
        <w:t>ș</w:t>
      </w:r>
      <w:r w:rsidR="00D723B5" w:rsidRPr="00532D77">
        <w:rPr>
          <w:color w:val="000000" w:themeColor="text1"/>
          <w:lang w:val="ro-RO"/>
        </w:rPr>
        <w:t>i faptului că mul</w:t>
      </w:r>
      <w:r w:rsidR="00387016" w:rsidRPr="00532D77">
        <w:rPr>
          <w:color w:val="000000" w:themeColor="text1"/>
          <w:lang w:val="ro-RO"/>
        </w:rPr>
        <w:t>ț</w:t>
      </w:r>
      <w:r w:rsidR="00D723B5" w:rsidRPr="00532D77">
        <w:rPr>
          <w:color w:val="000000" w:themeColor="text1"/>
          <w:lang w:val="ro-RO"/>
        </w:rPr>
        <w:t>i studen</w:t>
      </w:r>
      <w:r w:rsidR="00387016" w:rsidRPr="00532D77">
        <w:rPr>
          <w:color w:val="000000" w:themeColor="text1"/>
          <w:lang w:val="ro-RO"/>
        </w:rPr>
        <w:t>ț</w:t>
      </w:r>
      <w:r w:rsidR="00D723B5" w:rsidRPr="00532D77">
        <w:rPr>
          <w:color w:val="000000" w:themeColor="text1"/>
          <w:lang w:val="ro-RO"/>
        </w:rPr>
        <w:t>i optează pentru o specializare sau alta fără o viziune clară asupra cerin</w:t>
      </w:r>
      <w:r w:rsidR="00387016" w:rsidRPr="00532D77">
        <w:rPr>
          <w:color w:val="000000" w:themeColor="text1"/>
          <w:lang w:val="ro-RO"/>
        </w:rPr>
        <w:t>ț</w:t>
      </w:r>
      <w:r w:rsidR="00F0591C" w:rsidRPr="00532D77">
        <w:rPr>
          <w:color w:val="000000" w:themeColor="text1"/>
          <w:lang w:val="ro-RO"/>
        </w:rPr>
        <w:t xml:space="preserve">elor </w:t>
      </w:r>
      <w:r w:rsidR="00387016" w:rsidRPr="00532D77">
        <w:rPr>
          <w:color w:val="000000" w:themeColor="text1"/>
          <w:lang w:val="ro-RO"/>
        </w:rPr>
        <w:t>ș</w:t>
      </w:r>
      <w:r w:rsidR="00F0591C" w:rsidRPr="00532D77">
        <w:rPr>
          <w:color w:val="000000" w:themeColor="text1"/>
          <w:lang w:val="ro-RO"/>
        </w:rPr>
        <w:t>i posibilită</w:t>
      </w:r>
      <w:r w:rsidR="00387016" w:rsidRPr="00532D77">
        <w:rPr>
          <w:color w:val="000000" w:themeColor="text1"/>
          <w:lang w:val="ro-RO"/>
        </w:rPr>
        <w:t>ț</w:t>
      </w:r>
      <w:r w:rsidR="00F0591C" w:rsidRPr="00532D77">
        <w:rPr>
          <w:color w:val="000000" w:themeColor="text1"/>
          <w:lang w:val="ro-RO"/>
        </w:rPr>
        <w:t xml:space="preserve">ilor oferite, </w:t>
      </w:r>
      <w:r w:rsidR="00387016" w:rsidRPr="00532D77">
        <w:rPr>
          <w:color w:val="000000" w:themeColor="text1"/>
          <w:lang w:val="ro-RO"/>
        </w:rPr>
        <w:t>ș</w:t>
      </w:r>
      <w:r w:rsidR="00F0591C" w:rsidRPr="00532D77">
        <w:rPr>
          <w:color w:val="000000" w:themeColor="text1"/>
          <w:lang w:val="ro-RO"/>
        </w:rPr>
        <w:t>i nici asupra capacită</w:t>
      </w:r>
      <w:r w:rsidR="00387016" w:rsidRPr="00532D77">
        <w:rPr>
          <w:color w:val="000000" w:themeColor="text1"/>
          <w:lang w:val="ro-RO"/>
        </w:rPr>
        <w:t>ț</w:t>
      </w:r>
      <w:r w:rsidR="00F0591C" w:rsidRPr="00532D77">
        <w:rPr>
          <w:color w:val="000000" w:themeColor="text1"/>
          <w:lang w:val="ro-RO"/>
        </w:rPr>
        <w:t>ilor individuale.</w:t>
      </w:r>
    </w:p>
    <w:p w14:paraId="5412A901" w14:textId="054F7BC9" w:rsidR="006E3714" w:rsidRPr="00532D77" w:rsidRDefault="002678F1" w:rsidP="006E3714">
      <w:pPr>
        <w:spacing w:line="360" w:lineRule="auto"/>
        <w:ind w:firstLine="720"/>
        <w:jc w:val="both"/>
        <w:rPr>
          <w:lang w:val="ro-RO"/>
        </w:rPr>
      </w:pPr>
      <w:r w:rsidRPr="00532D77">
        <w:rPr>
          <w:lang w:val="ro-RO"/>
        </w:rPr>
        <w:t xml:space="preserve">Indicele de </w:t>
      </w:r>
      <w:r w:rsidR="00AC1330" w:rsidRPr="00532D77">
        <w:rPr>
          <w:lang w:val="ro-RO"/>
        </w:rPr>
        <w:t xml:space="preserve">promovabilitate în cazul </w:t>
      </w:r>
      <w:r w:rsidR="00972A54" w:rsidRPr="00532D77">
        <w:rPr>
          <w:lang w:val="ro-RO"/>
        </w:rPr>
        <w:t>anilor</w:t>
      </w:r>
      <w:r w:rsidR="002A53CE" w:rsidRPr="00532D77">
        <w:rPr>
          <w:lang w:val="ro-RO"/>
        </w:rPr>
        <w:t xml:space="preserve"> de studii II</w:t>
      </w:r>
      <w:r w:rsidR="00E542F3" w:rsidRPr="00532D77">
        <w:rPr>
          <w:lang w:val="ro-RO"/>
        </w:rPr>
        <w:t xml:space="preserve">, </w:t>
      </w:r>
      <w:r w:rsidR="002A53CE" w:rsidRPr="00532D77">
        <w:rPr>
          <w:lang w:val="ro-RO"/>
        </w:rPr>
        <w:t>III</w:t>
      </w:r>
      <w:r w:rsidR="00AF306A" w:rsidRPr="00532D77">
        <w:rPr>
          <w:lang w:val="ro-RO"/>
        </w:rPr>
        <w:t xml:space="preserve">, </w:t>
      </w:r>
      <w:r w:rsidR="002A53CE" w:rsidRPr="00532D77">
        <w:rPr>
          <w:lang w:val="ro-RO"/>
        </w:rPr>
        <w:t>IV</w:t>
      </w:r>
      <w:r w:rsidR="00E542F3" w:rsidRPr="00532D77">
        <w:rPr>
          <w:lang w:val="ro-RO"/>
        </w:rPr>
        <w:t xml:space="preserve"> </w:t>
      </w:r>
      <w:r w:rsidR="00387016" w:rsidRPr="00532D77">
        <w:rPr>
          <w:lang w:val="ro-RO"/>
        </w:rPr>
        <w:t>ș</w:t>
      </w:r>
      <w:r w:rsidR="00AF306A" w:rsidRPr="00532D77">
        <w:rPr>
          <w:lang w:val="ro-RO"/>
        </w:rPr>
        <w:t xml:space="preserve">i masterat </w:t>
      </w:r>
      <w:r w:rsidR="00AC1330" w:rsidRPr="00532D77">
        <w:rPr>
          <w:lang w:val="ro-RO"/>
        </w:rPr>
        <w:t>n</w:t>
      </w:r>
      <w:r w:rsidR="002A53CE" w:rsidRPr="00532D77">
        <w:rPr>
          <w:lang w:val="ro-RO"/>
        </w:rPr>
        <w:t>e arată rezultate mult mai bune -</w:t>
      </w:r>
      <w:r w:rsidR="00AC1330" w:rsidRPr="00532D77">
        <w:rPr>
          <w:lang w:val="ro-RO"/>
        </w:rPr>
        <w:t xml:space="preserve"> </w:t>
      </w:r>
      <w:r w:rsidR="00D723B5" w:rsidRPr="00532D77">
        <w:rPr>
          <w:lang w:val="ro-RO"/>
        </w:rPr>
        <w:t>î</w:t>
      </w:r>
      <w:r w:rsidR="00F719CF" w:rsidRPr="00532D77">
        <w:rPr>
          <w:lang w:val="ro-RO"/>
        </w:rPr>
        <w:t xml:space="preserve">ncepând din anul II de studii se observă </w:t>
      </w:r>
      <w:r w:rsidR="00C94D80" w:rsidRPr="00532D77">
        <w:rPr>
          <w:lang w:val="ro-RO"/>
        </w:rPr>
        <w:t>o</w:t>
      </w:r>
      <w:r w:rsidR="00F719CF" w:rsidRPr="00532D77">
        <w:rPr>
          <w:lang w:val="ro-RO"/>
        </w:rPr>
        <w:t xml:space="preserve"> cre</w:t>
      </w:r>
      <w:r w:rsidR="00387016" w:rsidRPr="00532D77">
        <w:rPr>
          <w:lang w:val="ro-RO"/>
        </w:rPr>
        <w:t>ș</w:t>
      </w:r>
      <w:r w:rsidR="00F719CF" w:rsidRPr="00532D77">
        <w:rPr>
          <w:lang w:val="ro-RO"/>
        </w:rPr>
        <w:t>tere radicală a promovabilită</w:t>
      </w:r>
      <w:r w:rsidR="00387016" w:rsidRPr="00532D77">
        <w:rPr>
          <w:lang w:val="ro-RO"/>
        </w:rPr>
        <w:t>ț</w:t>
      </w:r>
      <w:r w:rsidR="00A60DFD" w:rsidRPr="00532D77">
        <w:rPr>
          <w:lang w:val="ro-RO"/>
        </w:rPr>
        <w:t xml:space="preserve">ii </w:t>
      </w:r>
      <w:r w:rsidR="00E542F3" w:rsidRPr="00532D77">
        <w:rPr>
          <w:lang w:val="ro-RO"/>
        </w:rPr>
        <w:t>(vezi T</w:t>
      </w:r>
      <w:r w:rsidR="00C94D80" w:rsidRPr="00532D77">
        <w:rPr>
          <w:lang w:val="ro-RO"/>
        </w:rPr>
        <w:t>abel</w:t>
      </w:r>
      <w:r w:rsidR="007C17E4" w:rsidRPr="00532D77">
        <w:rPr>
          <w:lang w:val="ro-RO"/>
        </w:rPr>
        <w:t>ul</w:t>
      </w:r>
      <w:r w:rsidR="00D723B5" w:rsidRPr="00532D77">
        <w:rPr>
          <w:lang w:val="ro-RO"/>
        </w:rPr>
        <w:t xml:space="preserve"> </w:t>
      </w:r>
      <w:r w:rsidR="00360697" w:rsidRPr="00532D77">
        <w:rPr>
          <w:lang w:val="ro-RO"/>
        </w:rPr>
        <w:t>5.</w:t>
      </w:r>
      <w:r w:rsidR="00E542F3" w:rsidRPr="00532D77">
        <w:rPr>
          <w:lang w:val="ro-RO"/>
        </w:rPr>
        <w:t>3</w:t>
      </w:r>
      <w:r w:rsidR="007C17E4" w:rsidRPr="00532D77">
        <w:rPr>
          <w:lang w:val="ro-RO"/>
        </w:rPr>
        <w:t xml:space="preserve"> și Tabelul 5.4</w:t>
      </w:r>
      <w:r w:rsidR="00F719CF" w:rsidRPr="00532D77">
        <w:rPr>
          <w:lang w:val="ro-RO"/>
        </w:rPr>
        <w:t>).</w:t>
      </w:r>
      <w:r w:rsidR="002A7EF4" w:rsidRPr="00532D77">
        <w:rPr>
          <w:lang w:val="ro-RO"/>
        </w:rPr>
        <w:t xml:space="preserve"> </w:t>
      </w:r>
      <w:r w:rsidR="00C77B88" w:rsidRPr="00532D77">
        <w:rPr>
          <w:lang w:val="ro-RO"/>
        </w:rPr>
        <w:t xml:space="preserve">Ca urmare, în timp ce </w:t>
      </w:r>
      <w:r w:rsidR="002A53CE" w:rsidRPr="00532D77">
        <w:rPr>
          <w:lang w:val="ro-RO"/>
        </w:rPr>
        <w:t xml:space="preserve">procentul studenților </w:t>
      </w:r>
      <w:r w:rsidR="002A53CE" w:rsidRPr="00532D77">
        <w:rPr>
          <w:lang w:val="ro-RO"/>
        </w:rPr>
        <w:lastRenderedPageBreak/>
        <w:t>promovați</w:t>
      </w:r>
      <w:r w:rsidR="007C17E4" w:rsidRPr="00532D77">
        <w:rPr>
          <w:lang w:val="ro-RO"/>
        </w:rPr>
        <w:t>, la nivelul</w:t>
      </w:r>
      <w:r w:rsidR="00C77B88" w:rsidRPr="00532D77">
        <w:rPr>
          <w:lang w:val="ro-RO"/>
        </w:rPr>
        <w:t xml:space="preserve"> </w:t>
      </w:r>
      <w:r w:rsidR="007C17E4" w:rsidRPr="00532D77">
        <w:rPr>
          <w:lang w:val="ro-RO"/>
        </w:rPr>
        <w:t xml:space="preserve">BA, </w:t>
      </w:r>
      <w:r w:rsidR="002A53CE" w:rsidRPr="00532D77">
        <w:rPr>
          <w:lang w:val="ro-RO"/>
        </w:rPr>
        <w:t>(</w:t>
      </w:r>
      <w:r w:rsidR="00C77B88" w:rsidRPr="00532D77">
        <w:rPr>
          <w:lang w:val="ro-RO"/>
        </w:rPr>
        <w:t xml:space="preserve">adică </w:t>
      </w:r>
      <w:r w:rsidR="007C17E4" w:rsidRPr="00532D77">
        <w:rPr>
          <w:lang w:val="ro-RO"/>
        </w:rPr>
        <w:t xml:space="preserve">cei </w:t>
      </w:r>
      <w:r w:rsidR="00C77B88" w:rsidRPr="00532D77">
        <w:rPr>
          <w:lang w:val="ro-RO"/>
        </w:rPr>
        <w:t xml:space="preserve">care au îndeplinit 40 de </w:t>
      </w:r>
      <w:r w:rsidR="002A53CE" w:rsidRPr="00532D77">
        <w:rPr>
          <w:lang w:val="ro-RO"/>
        </w:rPr>
        <w:t>credite stabilite de Regulament)</w:t>
      </w:r>
      <w:r w:rsidR="00C77B88" w:rsidRPr="00532D77">
        <w:rPr>
          <w:lang w:val="ro-RO"/>
        </w:rPr>
        <w:t xml:space="preserve"> în anul întâi </w:t>
      </w:r>
      <w:r w:rsidR="00B6192D" w:rsidRPr="00532D77">
        <w:rPr>
          <w:lang w:val="ro-RO"/>
        </w:rPr>
        <w:t>a fost de 51</w:t>
      </w:r>
      <w:r w:rsidR="002A53CE" w:rsidRPr="00532D77">
        <w:rPr>
          <w:lang w:val="ro-RO"/>
        </w:rPr>
        <w:t>%, în cazul</w:t>
      </w:r>
      <w:r w:rsidR="00C77B88" w:rsidRPr="00532D77">
        <w:rPr>
          <w:lang w:val="ro-RO"/>
        </w:rPr>
        <w:t xml:space="preserve"> anul</w:t>
      </w:r>
      <w:r w:rsidR="002A53CE" w:rsidRPr="00532D77">
        <w:rPr>
          <w:lang w:val="ro-RO"/>
        </w:rPr>
        <w:t>ui</w:t>
      </w:r>
      <w:r w:rsidR="00B6192D" w:rsidRPr="00532D77">
        <w:rPr>
          <w:lang w:val="ro-RO"/>
        </w:rPr>
        <w:t xml:space="preserve"> doi acest procent crește la 66</w:t>
      </w:r>
      <w:r w:rsidR="00C77B88" w:rsidRPr="00532D77">
        <w:rPr>
          <w:lang w:val="ro-RO"/>
        </w:rPr>
        <w:t>%, iar la anul trei</w:t>
      </w:r>
      <w:r w:rsidR="002A53CE" w:rsidRPr="00532D77">
        <w:rPr>
          <w:lang w:val="ro-RO"/>
        </w:rPr>
        <w:t xml:space="preserve"> la</w:t>
      </w:r>
      <w:r w:rsidR="00B6192D" w:rsidRPr="00532D77">
        <w:rPr>
          <w:lang w:val="ro-RO"/>
        </w:rPr>
        <w:t xml:space="preserve"> 74,3</w:t>
      </w:r>
      <w:r w:rsidR="00C77B88" w:rsidRPr="00532D77">
        <w:rPr>
          <w:lang w:val="ro-RO"/>
        </w:rPr>
        <w:t>%. Prezentarea la nivelul de masterat probabil este o decizie mai fondată a studenților și ca urmare, în anul înt</w:t>
      </w:r>
      <w:r w:rsidR="00B6192D" w:rsidRPr="00532D77">
        <w:rPr>
          <w:lang w:val="ro-RO"/>
        </w:rPr>
        <w:t>âi promovabilitatea este de 66</w:t>
      </w:r>
      <w:r w:rsidR="00C77B88" w:rsidRPr="00532D77">
        <w:rPr>
          <w:lang w:val="ro-RO"/>
        </w:rPr>
        <w:t>%, ia</w:t>
      </w:r>
      <w:r w:rsidR="00B6192D" w:rsidRPr="00532D77">
        <w:rPr>
          <w:lang w:val="ro-RO"/>
        </w:rPr>
        <w:t>r în cazul anului doi este de 77</w:t>
      </w:r>
      <w:r w:rsidR="00C77B88" w:rsidRPr="00532D77">
        <w:rPr>
          <w:lang w:val="ro-RO"/>
        </w:rPr>
        <w:t>%.</w:t>
      </w:r>
    </w:p>
    <w:p w14:paraId="6AEA693F" w14:textId="77777777" w:rsidR="00962711" w:rsidRPr="00532D77" w:rsidRDefault="002678F1" w:rsidP="006E3714">
      <w:pPr>
        <w:spacing w:line="360" w:lineRule="auto"/>
        <w:ind w:firstLine="720"/>
        <w:jc w:val="both"/>
        <w:rPr>
          <w:color w:val="000000" w:themeColor="text1"/>
          <w:lang w:val="ro-RO"/>
        </w:rPr>
      </w:pPr>
      <w:r w:rsidRPr="00532D77">
        <w:rPr>
          <w:color w:val="000000" w:themeColor="text1"/>
          <w:lang w:val="ro-RO"/>
        </w:rPr>
        <w:t xml:space="preserve">Pe baza indicelor gradului de promovare din anii superiori, a indicelor de credit </w:t>
      </w:r>
      <w:r w:rsidR="00387016" w:rsidRPr="00532D77">
        <w:rPr>
          <w:color w:val="000000" w:themeColor="text1"/>
          <w:lang w:val="ro-RO"/>
        </w:rPr>
        <w:t>ș</w:t>
      </w:r>
      <w:r w:rsidRPr="00532D77">
        <w:rPr>
          <w:color w:val="000000" w:themeColor="text1"/>
          <w:lang w:val="ro-RO"/>
        </w:rPr>
        <w:t>i a rezultatelor ob</w:t>
      </w:r>
      <w:r w:rsidR="00387016" w:rsidRPr="00532D77">
        <w:rPr>
          <w:color w:val="000000" w:themeColor="text1"/>
          <w:lang w:val="ro-RO"/>
        </w:rPr>
        <w:t>ț</w:t>
      </w:r>
      <w:r w:rsidRPr="00532D77">
        <w:rPr>
          <w:color w:val="000000" w:themeColor="text1"/>
          <w:lang w:val="ro-RO"/>
        </w:rPr>
        <w:t>inute la examenele de licen</w:t>
      </w:r>
      <w:r w:rsidR="00387016" w:rsidRPr="00532D77">
        <w:rPr>
          <w:color w:val="000000" w:themeColor="text1"/>
          <w:lang w:val="ro-RO"/>
        </w:rPr>
        <w:t>ț</w:t>
      </w:r>
      <w:r w:rsidRPr="00532D77">
        <w:rPr>
          <w:color w:val="000000" w:themeColor="text1"/>
          <w:lang w:val="ro-RO"/>
        </w:rPr>
        <w:t>ă</w:t>
      </w:r>
      <w:r w:rsidR="009B068D" w:rsidRPr="00532D77">
        <w:rPr>
          <w:color w:val="000000" w:themeColor="text1"/>
          <w:lang w:val="ro-RO"/>
        </w:rPr>
        <w:t>,</w:t>
      </w:r>
      <w:r w:rsidRPr="00532D77">
        <w:rPr>
          <w:color w:val="000000" w:themeColor="text1"/>
          <w:lang w:val="ro-RO"/>
        </w:rPr>
        <w:t xml:space="preserve"> se poate trage concluzia că cei răma</w:t>
      </w:r>
      <w:r w:rsidR="00387016" w:rsidRPr="00532D77">
        <w:rPr>
          <w:color w:val="000000" w:themeColor="text1"/>
          <w:lang w:val="ro-RO"/>
        </w:rPr>
        <w:t>ș</w:t>
      </w:r>
      <w:r w:rsidRPr="00532D77">
        <w:rPr>
          <w:color w:val="000000" w:themeColor="text1"/>
          <w:lang w:val="ro-RO"/>
        </w:rPr>
        <w:t>i după anul I</w:t>
      </w:r>
      <w:r w:rsidR="00A60DFD" w:rsidRPr="00532D77">
        <w:rPr>
          <w:color w:val="000000" w:themeColor="text1"/>
          <w:lang w:val="ro-RO"/>
        </w:rPr>
        <w:t>.</w:t>
      </w:r>
      <w:r w:rsidRPr="00532D77">
        <w:rPr>
          <w:color w:val="000000" w:themeColor="text1"/>
          <w:lang w:val="ro-RO"/>
        </w:rPr>
        <w:t xml:space="preserve"> </w:t>
      </w:r>
      <w:r w:rsidR="009C7A07" w:rsidRPr="00532D77">
        <w:rPr>
          <w:color w:val="000000" w:themeColor="text1"/>
          <w:lang w:val="ro-RO"/>
        </w:rPr>
        <w:t>beneficiază</w:t>
      </w:r>
      <w:r w:rsidRPr="00532D77">
        <w:rPr>
          <w:color w:val="000000" w:themeColor="text1"/>
          <w:lang w:val="ro-RO"/>
        </w:rPr>
        <w:t xml:space="preserve"> de o pregătire </w:t>
      </w:r>
      <w:r w:rsidR="009C7A07" w:rsidRPr="00532D77">
        <w:rPr>
          <w:color w:val="000000" w:themeColor="text1"/>
          <w:lang w:val="ro-RO"/>
        </w:rPr>
        <w:t>exigentă</w:t>
      </w:r>
      <w:r w:rsidRPr="00532D77">
        <w:rPr>
          <w:color w:val="000000" w:themeColor="text1"/>
          <w:lang w:val="ro-RO"/>
        </w:rPr>
        <w:t>. Atât rata bună de promovare a examenului de licen</w:t>
      </w:r>
      <w:r w:rsidR="00387016" w:rsidRPr="00532D77">
        <w:rPr>
          <w:color w:val="000000" w:themeColor="text1"/>
          <w:lang w:val="ro-RO"/>
        </w:rPr>
        <w:t>ț</w:t>
      </w:r>
      <w:r w:rsidRPr="00532D77">
        <w:rPr>
          <w:color w:val="000000" w:themeColor="text1"/>
          <w:lang w:val="ro-RO"/>
        </w:rPr>
        <w:t xml:space="preserve">ă, cât </w:t>
      </w:r>
      <w:r w:rsidR="00387016" w:rsidRPr="00532D77">
        <w:rPr>
          <w:color w:val="000000" w:themeColor="text1"/>
          <w:lang w:val="ro-RO"/>
        </w:rPr>
        <w:t>ș</w:t>
      </w:r>
      <w:r w:rsidRPr="00532D77">
        <w:rPr>
          <w:color w:val="000000" w:themeColor="text1"/>
          <w:lang w:val="ro-RO"/>
        </w:rPr>
        <w:t>i rezultatele ob</w:t>
      </w:r>
      <w:r w:rsidR="00387016" w:rsidRPr="00532D77">
        <w:rPr>
          <w:color w:val="000000" w:themeColor="text1"/>
          <w:lang w:val="ro-RO"/>
        </w:rPr>
        <w:t>ț</w:t>
      </w:r>
      <w:r w:rsidRPr="00532D77">
        <w:rPr>
          <w:color w:val="000000" w:themeColor="text1"/>
          <w:lang w:val="ro-RO"/>
        </w:rPr>
        <w:t xml:space="preserve">inute </w:t>
      </w:r>
      <w:r w:rsidR="00F15963" w:rsidRPr="00532D77">
        <w:rPr>
          <w:color w:val="000000" w:themeColor="text1"/>
          <w:lang w:val="ro-RO"/>
        </w:rPr>
        <w:t>la licen</w:t>
      </w:r>
      <w:r w:rsidR="00387016" w:rsidRPr="00532D77">
        <w:rPr>
          <w:color w:val="000000" w:themeColor="text1"/>
          <w:lang w:val="ro-RO"/>
        </w:rPr>
        <w:t>ț</w:t>
      </w:r>
      <w:r w:rsidR="00F15963" w:rsidRPr="00532D77">
        <w:rPr>
          <w:color w:val="000000" w:themeColor="text1"/>
          <w:lang w:val="ro-RO"/>
        </w:rPr>
        <w:t xml:space="preserve">ă </w:t>
      </w:r>
      <w:r w:rsidRPr="00532D77">
        <w:rPr>
          <w:color w:val="000000" w:themeColor="text1"/>
          <w:lang w:val="ro-RO"/>
        </w:rPr>
        <w:t>accentuează calitatea</w:t>
      </w:r>
      <w:r w:rsidR="00EB42F7" w:rsidRPr="00532D77">
        <w:rPr>
          <w:color w:val="000000" w:themeColor="text1"/>
          <w:lang w:val="ro-RO"/>
        </w:rPr>
        <w:t xml:space="preserve"> procesului </w:t>
      </w:r>
      <w:r w:rsidR="009C7A07" w:rsidRPr="00532D77">
        <w:rPr>
          <w:color w:val="000000" w:themeColor="text1"/>
          <w:lang w:val="ro-RO"/>
        </w:rPr>
        <w:t>instructiv-</w:t>
      </w:r>
      <w:r w:rsidR="00EB42F7" w:rsidRPr="00532D77">
        <w:rPr>
          <w:color w:val="000000" w:themeColor="text1"/>
          <w:lang w:val="ro-RO"/>
        </w:rPr>
        <w:t>educativ</w:t>
      </w:r>
      <w:r w:rsidR="00C87E80" w:rsidRPr="00532D77">
        <w:rPr>
          <w:color w:val="000000" w:themeColor="text1"/>
          <w:lang w:val="ro-RO"/>
        </w:rPr>
        <w:t xml:space="preserve"> (Tabel </w:t>
      </w:r>
      <w:r w:rsidR="001054B9" w:rsidRPr="00532D77">
        <w:rPr>
          <w:color w:val="000000" w:themeColor="text1"/>
          <w:lang w:val="ro-RO"/>
        </w:rPr>
        <w:t>5.5</w:t>
      </w:r>
      <w:r w:rsidR="007026F0" w:rsidRPr="00532D77">
        <w:rPr>
          <w:color w:val="000000" w:themeColor="text1"/>
          <w:lang w:val="ro-RO"/>
        </w:rPr>
        <w:t>)</w:t>
      </w:r>
      <w:r w:rsidR="00616400" w:rsidRPr="00532D77">
        <w:rPr>
          <w:color w:val="000000" w:themeColor="text1"/>
          <w:lang w:val="ro-RO"/>
        </w:rPr>
        <w:t>.</w:t>
      </w:r>
    </w:p>
    <w:p w14:paraId="1D3BBCCD" w14:textId="13B5B280" w:rsidR="001B3108" w:rsidRDefault="0090306A" w:rsidP="006E3714">
      <w:pPr>
        <w:autoSpaceDE w:val="0"/>
        <w:autoSpaceDN w:val="0"/>
        <w:adjustRightInd w:val="0"/>
        <w:spacing w:line="360" w:lineRule="auto"/>
        <w:ind w:firstLine="720"/>
        <w:jc w:val="both"/>
        <w:rPr>
          <w:lang w:val="ro-RO"/>
        </w:rPr>
      </w:pPr>
      <w:r w:rsidRPr="009E51ED">
        <w:rPr>
          <w:lang w:val="ro-RO"/>
        </w:rPr>
        <w:t>Referitor la sprijinul financiar acordat studen</w:t>
      </w:r>
      <w:r w:rsidR="00387016" w:rsidRPr="009E51ED">
        <w:rPr>
          <w:lang w:val="ro-RO"/>
        </w:rPr>
        <w:t>ț</w:t>
      </w:r>
      <w:r w:rsidRPr="009E51ED">
        <w:rPr>
          <w:lang w:val="ro-RO"/>
        </w:rPr>
        <w:t>ilor de către Facultate se poate afirma că la</w:t>
      </w:r>
      <w:r w:rsidR="00A2529E" w:rsidRPr="009E51ED">
        <w:rPr>
          <w:lang w:val="ro-RO"/>
        </w:rPr>
        <w:t xml:space="preserve"> nivelul anului universitar </w:t>
      </w:r>
      <w:r w:rsidR="00962711" w:rsidRPr="009E51ED">
        <w:rPr>
          <w:lang w:val="ro-RO"/>
        </w:rPr>
        <w:t>201</w:t>
      </w:r>
      <w:r w:rsidR="00B6192D" w:rsidRPr="009E51ED">
        <w:rPr>
          <w:lang w:val="ro-RO"/>
        </w:rPr>
        <w:t>8</w:t>
      </w:r>
      <w:r w:rsidR="001054B9" w:rsidRPr="009E51ED">
        <w:rPr>
          <w:lang w:val="ro-RO"/>
        </w:rPr>
        <w:t>/</w:t>
      </w:r>
      <w:r w:rsidR="00B6192D" w:rsidRPr="009E51ED">
        <w:rPr>
          <w:lang w:val="ro-RO"/>
        </w:rPr>
        <w:t>2019</w:t>
      </w:r>
      <w:r w:rsidR="00177033" w:rsidRPr="009E51ED">
        <w:rPr>
          <w:lang w:val="ro-RO"/>
        </w:rPr>
        <w:t xml:space="preserve"> semestrul I, d</w:t>
      </w:r>
      <w:r w:rsidR="001B3108" w:rsidRPr="009E51ED">
        <w:rPr>
          <w:lang w:val="ro-RO"/>
        </w:rPr>
        <w:t>in</w:t>
      </w:r>
      <w:r w:rsidR="00026454" w:rsidRPr="009E51ED">
        <w:rPr>
          <w:lang w:val="ro-RO"/>
        </w:rPr>
        <w:t xml:space="preserve"> </w:t>
      </w:r>
      <w:r w:rsidR="00B6192D" w:rsidRPr="009E51ED">
        <w:rPr>
          <w:lang w:val="ro-RO"/>
        </w:rPr>
        <w:t>797</w:t>
      </w:r>
      <w:r w:rsidR="001B3108" w:rsidRPr="009E51ED">
        <w:rPr>
          <w:lang w:val="ro-RO"/>
        </w:rPr>
        <w:t xml:space="preserve"> de studenți</w:t>
      </w:r>
      <w:r w:rsidR="00177033" w:rsidRPr="009E51ED">
        <w:rPr>
          <w:lang w:val="ro-RO"/>
        </w:rPr>
        <w:t>,</w:t>
      </w:r>
      <w:r w:rsidR="00EB09A8" w:rsidRPr="009E51ED">
        <w:rPr>
          <w:lang w:val="ro-RO"/>
        </w:rPr>
        <w:t xml:space="preserve"> </w:t>
      </w:r>
      <w:r w:rsidR="00B6192D" w:rsidRPr="009E51ED">
        <w:rPr>
          <w:lang w:val="ro-RO"/>
        </w:rPr>
        <w:t>210</w:t>
      </w:r>
      <w:r w:rsidR="001B3108" w:rsidRPr="009E51ED">
        <w:rPr>
          <w:lang w:val="ro-RO"/>
        </w:rPr>
        <w:t xml:space="preserve"> </w:t>
      </w:r>
      <w:r w:rsidRPr="009E51ED">
        <w:rPr>
          <w:lang w:val="ro-RO"/>
        </w:rPr>
        <w:t xml:space="preserve">beneficiază de un anumit tip de bursă </w:t>
      </w:r>
      <w:r w:rsidR="00EB09A8" w:rsidRPr="009E51ED">
        <w:rPr>
          <w:lang w:val="ro-RO"/>
        </w:rPr>
        <w:t xml:space="preserve">- </w:t>
      </w:r>
      <w:r w:rsidRPr="009E51ED">
        <w:rPr>
          <w:lang w:val="ro-RO"/>
        </w:rPr>
        <w:t>bursă de merit</w:t>
      </w:r>
      <w:r w:rsidR="00EB09A8" w:rsidRPr="009E51ED">
        <w:rPr>
          <w:lang w:val="ro-RO"/>
        </w:rPr>
        <w:t xml:space="preserve"> (</w:t>
      </w:r>
      <w:r w:rsidR="00B6192D" w:rsidRPr="009E51ED">
        <w:rPr>
          <w:lang w:val="ro-RO"/>
        </w:rPr>
        <w:t xml:space="preserve">3,76% față de </w:t>
      </w:r>
      <w:r w:rsidR="006D6E14" w:rsidRPr="009E51ED">
        <w:rPr>
          <w:lang w:val="ro-RO"/>
        </w:rPr>
        <w:t>2</w:t>
      </w:r>
      <w:r w:rsidR="00EB09A8" w:rsidRPr="009E51ED">
        <w:rPr>
          <w:lang w:val="ro-RO"/>
        </w:rPr>
        <w:t>,</w:t>
      </w:r>
      <w:r w:rsidR="006D6E14" w:rsidRPr="009E51ED">
        <w:rPr>
          <w:lang w:val="ro-RO"/>
        </w:rPr>
        <w:t>78</w:t>
      </w:r>
      <w:r w:rsidR="00EB09A8" w:rsidRPr="009E51ED">
        <w:rPr>
          <w:lang w:val="ro-RO"/>
        </w:rPr>
        <w:t>%</w:t>
      </w:r>
      <w:r w:rsidR="00B6192D" w:rsidRPr="009E51ED">
        <w:rPr>
          <w:lang w:val="ro-RO"/>
        </w:rPr>
        <w:t xml:space="preserve"> din același perioadă al anului trecut</w:t>
      </w:r>
      <w:r w:rsidR="00EB09A8" w:rsidRPr="009E51ED">
        <w:rPr>
          <w:lang w:val="ro-RO"/>
        </w:rPr>
        <w:t>)</w:t>
      </w:r>
      <w:r w:rsidRPr="009E51ED">
        <w:rPr>
          <w:lang w:val="ro-RO"/>
        </w:rPr>
        <w:t xml:space="preserve"> sau de studii</w:t>
      </w:r>
      <w:r w:rsidR="00EB09A8" w:rsidRPr="009E51ED">
        <w:rPr>
          <w:lang w:val="ro-RO"/>
        </w:rPr>
        <w:t xml:space="preserve"> (</w:t>
      </w:r>
      <w:r w:rsidR="00B6192D" w:rsidRPr="009E51ED">
        <w:rPr>
          <w:lang w:val="ro-RO"/>
        </w:rPr>
        <w:t xml:space="preserve">9,79% față de </w:t>
      </w:r>
      <w:r w:rsidR="00EB09A8" w:rsidRPr="009E51ED">
        <w:rPr>
          <w:lang w:val="ro-RO"/>
        </w:rPr>
        <w:t>13,4</w:t>
      </w:r>
      <w:r w:rsidR="006D6E14" w:rsidRPr="009E51ED">
        <w:rPr>
          <w:lang w:val="ro-RO"/>
        </w:rPr>
        <w:t>4</w:t>
      </w:r>
      <w:r w:rsidR="00EB09A8" w:rsidRPr="009E51ED">
        <w:rPr>
          <w:lang w:val="ro-RO"/>
        </w:rPr>
        <w:t>%), respectiv</w:t>
      </w:r>
      <w:r w:rsidRPr="009E51ED">
        <w:rPr>
          <w:lang w:val="ro-RO"/>
        </w:rPr>
        <w:t xml:space="preserve"> burse sociale</w:t>
      </w:r>
      <w:r w:rsidR="009B068D" w:rsidRPr="009E51ED">
        <w:rPr>
          <w:lang w:val="ro-RO"/>
        </w:rPr>
        <w:t xml:space="preserve"> (</w:t>
      </w:r>
      <w:r w:rsidR="00B6192D" w:rsidRPr="009E51ED">
        <w:rPr>
          <w:lang w:val="ro-RO"/>
        </w:rPr>
        <w:t xml:space="preserve">12,80% față de </w:t>
      </w:r>
      <w:r w:rsidR="009B068D" w:rsidRPr="009E51ED">
        <w:rPr>
          <w:lang w:val="ro-RO"/>
        </w:rPr>
        <w:t>1</w:t>
      </w:r>
      <w:r w:rsidR="006D6E14" w:rsidRPr="009E51ED">
        <w:rPr>
          <w:lang w:val="ro-RO"/>
        </w:rPr>
        <w:t>2</w:t>
      </w:r>
      <w:r w:rsidR="009B068D" w:rsidRPr="009E51ED">
        <w:rPr>
          <w:lang w:val="ro-RO"/>
        </w:rPr>
        <w:t>,</w:t>
      </w:r>
      <w:r w:rsidR="006D6E14" w:rsidRPr="009E51ED">
        <w:rPr>
          <w:lang w:val="ro-RO"/>
        </w:rPr>
        <w:t>95</w:t>
      </w:r>
      <w:r w:rsidR="009B068D" w:rsidRPr="009E51ED">
        <w:rPr>
          <w:lang w:val="ro-RO"/>
        </w:rPr>
        <w:t>%)</w:t>
      </w:r>
      <w:r w:rsidRPr="009E51ED">
        <w:rPr>
          <w:lang w:val="ro-RO"/>
        </w:rPr>
        <w:t>.</w:t>
      </w:r>
      <w:r w:rsidR="001B3108" w:rsidRPr="009E51ED">
        <w:rPr>
          <w:lang w:val="ro-RO"/>
        </w:rPr>
        <w:t xml:space="preserve"> </w:t>
      </w:r>
      <w:r w:rsidR="00532D77" w:rsidRPr="009E51ED">
        <w:rPr>
          <w:lang w:val="ro-RO"/>
        </w:rPr>
        <w:t>Această stagnare relativă este un rezultat bun, dat fiind faptul că cuantumul valorii burselor de merit și de studiu a fost majorat semnificativ față de anul trecut.</w:t>
      </w:r>
    </w:p>
    <w:p w14:paraId="3C8DA347" w14:textId="77777777" w:rsidR="009E51ED" w:rsidRDefault="009E51ED" w:rsidP="006E3714">
      <w:pPr>
        <w:autoSpaceDE w:val="0"/>
        <w:autoSpaceDN w:val="0"/>
        <w:adjustRightInd w:val="0"/>
        <w:spacing w:line="360" w:lineRule="auto"/>
        <w:ind w:firstLine="720"/>
        <w:jc w:val="both"/>
        <w:rPr>
          <w:lang w:val="ro-RO"/>
        </w:rPr>
      </w:pPr>
    </w:p>
    <w:p w14:paraId="20BDBF46" w14:textId="77777777" w:rsidR="009E51ED" w:rsidRDefault="009E51ED" w:rsidP="006E3714">
      <w:pPr>
        <w:autoSpaceDE w:val="0"/>
        <w:autoSpaceDN w:val="0"/>
        <w:adjustRightInd w:val="0"/>
        <w:spacing w:line="360" w:lineRule="auto"/>
        <w:ind w:firstLine="720"/>
        <w:jc w:val="both"/>
        <w:rPr>
          <w:lang w:val="ro-RO"/>
        </w:rPr>
      </w:pPr>
    </w:p>
    <w:p w14:paraId="7CDACF8E" w14:textId="77777777" w:rsidR="009E51ED" w:rsidRPr="009E51ED" w:rsidRDefault="009E51ED" w:rsidP="006E3714">
      <w:pPr>
        <w:autoSpaceDE w:val="0"/>
        <w:autoSpaceDN w:val="0"/>
        <w:adjustRightInd w:val="0"/>
        <w:spacing w:line="360" w:lineRule="auto"/>
        <w:ind w:firstLine="720"/>
        <w:jc w:val="both"/>
        <w:rPr>
          <w:lang w:val="ro-RO"/>
        </w:rPr>
      </w:pPr>
    </w:p>
    <w:p w14:paraId="17C6C091" w14:textId="77777777" w:rsidR="00583FA7" w:rsidRPr="00DE55A1" w:rsidRDefault="00090D49" w:rsidP="009E51ED">
      <w:pPr>
        <w:pStyle w:val="Heading1"/>
        <w:spacing w:before="0" w:after="0" w:line="360" w:lineRule="auto"/>
        <w:rPr>
          <w:color w:val="000000" w:themeColor="text1"/>
          <w:lang w:val="ro-RO"/>
        </w:rPr>
      </w:pPr>
      <w:bookmarkStart w:id="14" w:name="_Toc8627144"/>
      <w:r w:rsidRPr="00532D77">
        <w:rPr>
          <w:color w:val="000000" w:themeColor="text1"/>
          <w:lang w:val="ro-RO"/>
        </w:rPr>
        <w:t xml:space="preserve">3. </w:t>
      </w:r>
      <w:r w:rsidR="00583FA7" w:rsidRPr="00532D77">
        <w:rPr>
          <w:color w:val="000000" w:themeColor="text1"/>
          <w:lang w:val="ro-RO"/>
        </w:rPr>
        <w:t xml:space="preserve">ACTIVITATEA </w:t>
      </w:r>
      <w:r w:rsidR="00387016" w:rsidRPr="00532D77">
        <w:rPr>
          <w:color w:val="000000" w:themeColor="text1"/>
          <w:lang w:val="ro-RO"/>
        </w:rPr>
        <w:t>Ș</w:t>
      </w:r>
      <w:r w:rsidR="000F0002" w:rsidRPr="00532D77">
        <w:rPr>
          <w:color w:val="000000" w:themeColor="text1"/>
          <w:lang w:val="ro-RO"/>
        </w:rPr>
        <w:t>TIIN</w:t>
      </w:r>
      <w:r w:rsidR="00387016" w:rsidRPr="00532D77">
        <w:rPr>
          <w:color w:val="000000" w:themeColor="text1"/>
          <w:lang w:val="ro-RO"/>
        </w:rPr>
        <w:t>Ț</w:t>
      </w:r>
      <w:r w:rsidR="000F0002" w:rsidRPr="00532D77">
        <w:rPr>
          <w:color w:val="000000" w:themeColor="text1"/>
          <w:lang w:val="ro-RO"/>
        </w:rPr>
        <w:t>IFICĂ</w:t>
      </w:r>
      <w:bookmarkEnd w:id="14"/>
    </w:p>
    <w:p w14:paraId="3ED64814" w14:textId="77777777" w:rsidR="00583FA7" w:rsidRPr="00DE55A1" w:rsidRDefault="00583FA7" w:rsidP="006E3714">
      <w:pPr>
        <w:autoSpaceDE w:val="0"/>
        <w:autoSpaceDN w:val="0"/>
        <w:adjustRightInd w:val="0"/>
        <w:spacing w:line="360" w:lineRule="auto"/>
        <w:ind w:firstLine="720"/>
        <w:jc w:val="both"/>
        <w:rPr>
          <w:color w:val="000000" w:themeColor="text1"/>
          <w:lang w:val="ro-RO"/>
        </w:rPr>
      </w:pPr>
    </w:p>
    <w:p w14:paraId="0955B2AB" w14:textId="54D66CE4" w:rsidR="00F92C72" w:rsidRPr="00DE55A1" w:rsidRDefault="003D2572" w:rsidP="006E3714">
      <w:pPr>
        <w:autoSpaceDE w:val="0"/>
        <w:autoSpaceDN w:val="0"/>
        <w:adjustRightInd w:val="0"/>
        <w:spacing w:line="360" w:lineRule="auto"/>
        <w:ind w:firstLine="720"/>
        <w:jc w:val="both"/>
        <w:rPr>
          <w:color w:val="000000" w:themeColor="text1"/>
          <w:lang w:val="ro-RO"/>
        </w:rPr>
      </w:pPr>
      <w:r w:rsidRPr="00DE55A1">
        <w:rPr>
          <w:color w:val="000000" w:themeColor="text1"/>
          <w:lang w:val="ro-RO"/>
        </w:rPr>
        <w:t>Pe parcursul anului universitar evaluat</w:t>
      </w:r>
      <w:r w:rsidR="009B068D" w:rsidRPr="00DE55A1">
        <w:rPr>
          <w:color w:val="000000" w:themeColor="text1"/>
          <w:lang w:val="ro-RO"/>
        </w:rPr>
        <w:t>,</w:t>
      </w:r>
      <w:r w:rsidRPr="00DE55A1">
        <w:rPr>
          <w:color w:val="000000" w:themeColor="text1"/>
          <w:lang w:val="ro-RO"/>
        </w:rPr>
        <w:t xml:space="preserve"> cadrele didactice au participat la activită</w:t>
      </w:r>
      <w:r w:rsidR="00387016" w:rsidRPr="00DE55A1">
        <w:rPr>
          <w:color w:val="000000" w:themeColor="text1"/>
          <w:lang w:val="ro-RO"/>
        </w:rPr>
        <w:t>ț</w:t>
      </w:r>
      <w:r w:rsidRPr="00DE55A1">
        <w:rPr>
          <w:color w:val="000000" w:themeColor="text1"/>
          <w:lang w:val="ro-RO"/>
        </w:rPr>
        <w:t xml:space="preserve">i de cercetare </w:t>
      </w:r>
      <w:r w:rsidR="00387016" w:rsidRPr="00DE55A1">
        <w:rPr>
          <w:color w:val="000000" w:themeColor="text1"/>
          <w:lang w:val="ro-RO"/>
        </w:rPr>
        <w:t>ș</w:t>
      </w:r>
      <w:r w:rsidRPr="00DE55A1">
        <w:rPr>
          <w:color w:val="000000" w:themeColor="text1"/>
          <w:lang w:val="ro-RO"/>
        </w:rPr>
        <w:t xml:space="preserve">i publicare, iar la nivel de facultate acestea pot fi catalogate atât cantitativ, cât </w:t>
      </w:r>
      <w:r w:rsidR="00387016" w:rsidRPr="00DE55A1">
        <w:rPr>
          <w:color w:val="000000" w:themeColor="text1"/>
          <w:lang w:val="ro-RO"/>
        </w:rPr>
        <w:t>ș</w:t>
      </w:r>
      <w:r w:rsidRPr="00DE55A1">
        <w:rPr>
          <w:color w:val="000000" w:themeColor="text1"/>
          <w:lang w:val="ro-RO"/>
        </w:rPr>
        <w:t xml:space="preserve">i calitativ ca rezultate bune. </w:t>
      </w:r>
      <w:r w:rsidR="007614AB" w:rsidRPr="00DE55A1">
        <w:rPr>
          <w:color w:val="000000" w:themeColor="text1"/>
          <w:lang w:val="ro-RO"/>
        </w:rPr>
        <w:t>În ceea ce prive</w:t>
      </w:r>
      <w:r w:rsidR="00387016" w:rsidRPr="00DE55A1">
        <w:rPr>
          <w:color w:val="000000" w:themeColor="text1"/>
          <w:lang w:val="ro-RO"/>
        </w:rPr>
        <w:t>ș</w:t>
      </w:r>
      <w:r w:rsidR="007614AB" w:rsidRPr="00DE55A1">
        <w:rPr>
          <w:color w:val="000000" w:themeColor="text1"/>
          <w:lang w:val="ro-RO"/>
        </w:rPr>
        <w:t>te activitatea de cercetare la nivel de facultate</w:t>
      </w:r>
      <w:r w:rsidR="009B068D" w:rsidRPr="00DE55A1">
        <w:rPr>
          <w:color w:val="000000" w:themeColor="text1"/>
          <w:lang w:val="ro-RO"/>
        </w:rPr>
        <w:t>,</w:t>
      </w:r>
      <w:r w:rsidR="007614AB" w:rsidRPr="00DE55A1">
        <w:rPr>
          <w:color w:val="000000" w:themeColor="text1"/>
          <w:lang w:val="ro-RO"/>
        </w:rPr>
        <w:t xml:space="preserve"> se poate spune că fiecare departament </w:t>
      </w:r>
      <w:r w:rsidR="00387016" w:rsidRPr="00DE55A1">
        <w:rPr>
          <w:color w:val="000000" w:themeColor="text1"/>
          <w:lang w:val="ro-RO"/>
        </w:rPr>
        <w:t>ș</w:t>
      </w:r>
      <w:r w:rsidR="007614AB" w:rsidRPr="00DE55A1">
        <w:rPr>
          <w:color w:val="000000" w:themeColor="text1"/>
          <w:lang w:val="ro-RO"/>
        </w:rPr>
        <w:t>i-a fixat temele de cercetare comune</w:t>
      </w:r>
      <w:r w:rsidR="009B068D" w:rsidRPr="00DE55A1">
        <w:rPr>
          <w:color w:val="000000" w:themeColor="text1"/>
          <w:lang w:val="ro-RO"/>
        </w:rPr>
        <w:t>,</w:t>
      </w:r>
      <w:r w:rsidR="007614AB" w:rsidRPr="00DE55A1">
        <w:rPr>
          <w:color w:val="000000" w:themeColor="text1"/>
          <w:lang w:val="ro-RO"/>
        </w:rPr>
        <w:t xml:space="preserve"> iar o parte a cadrelor didactice au participat la proiecte de cercetare în grup sau individuale</w:t>
      </w:r>
      <w:r w:rsidR="00E025B7" w:rsidRPr="00DE55A1">
        <w:rPr>
          <w:color w:val="000000" w:themeColor="text1"/>
          <w:lang w:val="ro-RO"/>
        </w:rPr>
        <w:t xml:space="preserve"> (vezi Tabelul 4</w:t>
      </w:r>
      <w:r w:rsidR="005F0EDC" w:rsidRPr="00DE55A1">
        <w:rPr>
          <w:color w:val="000000" w:themeColor="text1"/>
          <w:lang w:val="ro-RO"/>
        </w:rPr>
        <w:t>.2</w:t>
      </w:r>
      <w:r w:rsidR="006926F5" w:rsidRPr="00DE55A1">
        <w:rPr>
          <w:color w:val="000000" w:themeColor="text1"/>
          <w:lang w:val="ro-RO"/>
        </w:rPr>
        <w:t>)</w:t>
      </w:r>
      <w:r w:rsidR="00F92C72" w:rsidRPr="00DE55A1">
        <w:rPr>
          <w:color w:val="000000" w:themeColor="text1"/>
          <w:lang w:val="ro-RO"/>
        </w:rPr>
        <w:t>.</w:t>
      </w:r>
      <w:r w:rsidR="005A2D14" w:rsidRPr="00DE55A1">
        <w:rPr>
          <w:color w:val="000000" w:themeColor="text1"/>
          <w:lang w:val="ro-RO"/>
        </w:rPr>
        <w:t xml:space="preserve"> </w:t>
      </w:r>
      <w:r w:rsidR="00EE6D60" w:rsidRPr="00DE55A1">
        <w:rPr>
          <w:color w:val="000000" w:themeColor="text1"/>
          <w:lang w:val="ro-RO"/>
        </w:rPr>
        <w:t>To</w:t>
      </w:r>
      <w:r w:rsidR="00177033" w:rsidRPr="00DE55A1">
        <w:rPr>
          <w:color w:val="000000" w:themeColor="text1"/>
          <w:lang w:val="ro-RO"/>
        </w:rPr>
        <w:t>todată trebuie constatat faptul că la</w:t>
      </w:r>
      <w:r w:rsidR="005A2D14" w:rsidRPr="00DE55A1">
        <w:rPr>
          <w:color w:val="000000" w:themeColor="text1"/>
          <w:lang w:val="ro-RO"/>
        </w:rPr>
        <w:t xml:space="preserve"> nivelul facultății se înregistrează o </w:t>
      </w:r>
      <w:r w:rsidR="005F0EDC" w:rsidRPr="00DE55A1">
        <w:rPr>
          <w:color w:val="000000" w:themeColor="text1"/>
          <w:lang w:val="ro-RO"/>
        </w:rPr>
        <w:t>scădere</w:t>
      </w:r>
      <w:r w:rsidR="00EE6D60" w:rsidRPr="00DE55A1">
        <w:rPr>
          <w:color w:val="000000" w:themeColor="text1"/>
          <w:lang w:val="ro-RO"/>
        </w:rPr>
        <w:t xml:space="preserve"> în numărul proiectelor (</w:t>
      </w:r>
      <w:r w:rsidR="005F0EDC" w:rsidRPr="00DE55A1">
        <w:rPr>
          <w:color w:val="000000" w:themeColor="text1"/>
          <w:lang w:val="ro-RO"/>
        </w:rPr>
        <w:t>22</w:t>
      </w:r>
      <w:r w:rsidR="00D2105B" w:rsidRPr="00DE55A1">
        <w:rPr>
          <w:color w:val="000000" w:themeColor="text1"/>
          <w:lang w:val="ro-RO"/>
        </w:rPr>
        <w:t xml:space="preserve"> în 201</w:t>
      </w:r>
      <w:r w:rsidR="005F0EDC" w:rsidRPr="00DE55A1">
        <w:rPr>
          <w:color w:val="000000" w:themeColor="text1"/>
          <w:lang w:val="ro-RO"/>
        </w:rPr>
        <w:t>8</w:t>
      </w:r>
      <w:r w:rsidR="00D2105B" w:rsidRPr="00DE55A1">
        <w:rPr>
          <w:color w:val="000000" w:themeColor="text1"/>
          <w:lang w:val="ro-RO"/>
        </w:rPr>
        <w:t xml:space="preserve"> față de </w:t>
      </w:r>
      <w:r w:rsidR="005F0EDC" w:rsidRPr="00DE55A1">
        <w:rPr>
          <w:color w:val="000000" w:themeColor="text1"/>
          <w:lang w:val="ro-RO"/>
        </w:rPr>
        <w:t>28</w:t>
      </w:r>
      <w:r w:rsidR="00D2105B" w:rsidRPr="00DE55A1">
        <w:rPr>
          <w:color w:val="000000" w:themeColor="text1"/>
          <w:lang w:val="ro-RO"/>
        </w:rPr>
        <w:t xml:space="preserve"> în 201</w:t>
      </w:r>
      <w:r w:rsidR="005F0EDC" w:rsidRPr="00DE55A1">
        <w:rPr>
          <w:color w:val="000000" w:themeColor="text1"/>
          <w:lang w:val="ro-RO"/>
        </w:rPr>
        <w:t>7</w:t>
      </w:r>
      <w:r w:rsidR="00D2105B" w:rsidRPr="00DE55A1">
        <w:rPr>
          <w:color w:val="000000" w:themeColor="text1"/>
          <w:lang w:val="ro-RO"/>
        </w:rPr>
        <w:t xml:space="preserve">), iar aceste contracte de cercetare au adus Facultății suma de </w:t>
      </w:r>
      <w:r w:rsidR="005F0EDC" w:rsidRPr="00DE55A1">
        <w:rPr>
          <w:color w:val="000000" w:themeColor="text1"/>
          <w:lang w:val="ro-RO"/>
        </w:rPr>
        <w:t>6.892.757</w:t>
      </w:r>
      <w:r w:rsidR="00AE360B" w:rsidRPr="00DE55A1">
        <w:rPr>
          <w:color w:val="000000" w:themeColor="text1"/>
          <w:lang w:val="ro-RO"/>
        </w:rPr>
        <w:t xml:space="preserve"> </w:t>
      </w:r>
      <w:r w:rsidR="00D2105B" w:rsidRPr="00DE55A1">
        <w:rPr>
          <w:color w:val="000000" w:themeColor="text1"/>
          <w:lang w:val="ro-RO"/>
        </w:rPr>
        <w:t>RON</w:t>
      </w:r>
      <w:r w:rsidR="00191F3C" w:rsidRPr="00DE55A1">
        <w:rPr>
          <w:color w:val="000000" w:themeColor="text1"/>
          <w:lang w:val="ro-RO"/>
        </w:rPr>
        <w:t xml:space="preserve">. </w:t>
      </w:r>
      <w:r w:rsidR="00EE6D60" w:rsidRPr="00DE55A1">
        <w:rPr>
          <w:color w:val="000000" w:themeColor="text1"/>
          <w:lang w:val="ro-RO"/>
        </w:rPr>
        <w:t>Ca urmare, că</w:t>
      </w:r>
      <w:r w:rsidR="00177033" w:rsidRPr="00DE55A1">
        <w:rPr>
          <w:color w:val="000000" w:themeColor="text1"/>
          <w:lang w:val="ro-RO"/>
        </w:rPr>
        <w:t>u</w:t>
      </w:r>
      <w:r w:rsidR="00EE6D60" w:rsidRPr="00DE55A1">
        <w:rPr>
          <w:color w:val="000000" w:themeColor="text1"/>
          <w:lang w:val="ro-RO"/>
        </w:rPr>
        <w:t>tarea posibilităților de proiecte individuale, respectiv de aderare la proiecte naționale sau internaționale ar fi primordial</w:t>
      </w:r>
      <w:r w:rsidR="00177033" w:rsidRPr="00DE55A1">
        <w:rPr>
          <w:color w:val="000000" w:themeColor="text1"/>
          <w:lang w:val="ro-RO"/>
        </w:rPr>
        <w:t>ă</w:t>
      </w:r>
      <w:r w:rsidR="00EE6D60" w:rsidRPr="00DE55A1">
        <w:rPr>
          <w:color w:val="000000" w:themeColor="text1"/>
          <w:lang w:val="ro-RO"/>
        </w:rPr>
        <w:t xml:space="preserve"> pentru a intra </w:t>
      </w:r>
      <w:r w:rsidR="00880C3D" w:rsidRPr="00DE55A1">
        <w:rPr>
          <w:color w:val="000000" w:themeColor="text1"/>
          <w:lang w:val="ro-RO"/>
        </w:rPr>
        <w:t>î</w:t>
      </w:r>
      <w:r w:rsidR="00EE6D60" w:rsidRPr="00DE55A1">
        <w:rPr>
          <w:color w:val="000000" w:themeColor="text1"/>
          <w:lang w:val="ro-RO"/>
        </w:rPr>
        <w:t>n ciclul internațional al științei.</w:t>
      </w:r>
    </w:p>
    <w:p w14:paraId="37B40085" w14:textId="54F92353" w:rsidR="004E72D9" w:rsidRPr="009E51ED" w:rsidRDefault="004E72D9" w:rsidP="006E3714">
      <w:pPr>
        <w:autoSpaceDE w:val="0"/>
        <w:autoSpaceDN w:val="0"/>
        <w:adjustRightInd w:val="0"/>
        <w:spacing w:line="360" w:lineRule="auto"/>
        <w:ind w:firstLine="720"/>
        <w:jc w:val="both"/>
        <w:rPr>
          <w:lang w:val="ro-RO"/>
        </w:rPr>
      </w:pPr>
      <w:r w:rsidRPr="00DE55A1">
        <w:rPr>
          <w:lang w:val="ro-RO"/>
        </w:rPr>
        <w:t>Aceste cercetări efectuate</w:t>
      </w:r>
      <w:r w:rsidR="00AE360B" w:rsidRPr="00DE55A1">
        <w:rPr>
          <w:lang w:val="ro-RO"/>
        </w:rPr>
        <w:t>, împreună</w:t>
      </w:r>
      <w:r w:rsidRPr="00DE55A1">
        <w:rPr>
          <w:lang w:val="ro-RO"/>
        </w:rPr>
        <w:t xml:space="preserve"> </w:t>
      </w:r>
      <w:r w:rsidR="00AE360B" w:rsidRPr="00DE55A1">
        <w:rPr>
          <w:lang w:val="ro-RO"/>
        </w:rPr>
        <w:t xml:space="preserve">cu alte cercetări </w:t>
      </w:r>
      <w:r w:rsidRPr="00DE55A1">
        <w:rPr>
          <w:lang w:val="ro-RO"/>
        </w:rPr>
        <w:t xml:space="preserve">în grup </w:t>
      </w:r>
      <w:r w:rsidR="00387016" w:rsidRPr="00DE55A1">
        <w:rPr>
          <w:lang w:val="ro-RO"/>
        </w:rPr>
        <w:t>ș</w:t>
      </w:r>
      <w:r w:rsidRPr="00DE55A1">
        <w:rPr>
          <w:lang w:val="ro-RO"/>
        </w:rPr>
        <w:t xml:space="preserve">i pe plan individual s-au materializat în </w:t>
      </w:r>
      <w:r w:rsidR="005F0EDC" w:rsidRPr="00DE55A1">
        <w:rPr>
          <w:lang w:val="ro-RO"/>
        </w:rPr>
        <w:t>158</w:t>
      </w:r>
      <w:r w:rsidR="00C43850" w:rsidRPr="00DE55A1">
        <w:rPr>
          <w:lang w:val="ro-RO"/>
        </w:rPr>
        <w:t xml:space="preserve"> </w:t>
      </w:r>
      <w:r w:rsidR="00AE360B" w:rsidRPr="00DE55A1">
        <w:rPr>
          <w:lang w:val="ro-RO"/>
        </w:rPr>
        <w:t>de</w:t>
      </w:r>
      <w:r w:rsidR="005F0EDC" w:rsidRPr="00DE55A1">
        <w:rPr>
          <w:lang w:val="ro-RO"/>
        </w:rPr>
        <w:t xml:space="preserve"> publicații (față de 179 în anul 2017</w:t>
      </w:r>
      <w:r w:rsidR="00C43850" w:rsidRPr="00DE55A1">
        <w:rPr>
          <w:lang w:val="ro-RO"/>
        </w:rPr>
        <w:t>)</w:t>
      </w:r>
      <w:r w:rsidR="003F6B4E" w:rsidRPr="00DE55A1">
        <w:rPr>
          <w:lang w:val="ro-RO"/>
        </w:rPr>
        <w:t xml:space="preserve"> </w:t>
      </w:r>
      <w:r w:rsidR="00C35896" w:rsidRPr="00DE55A1">
        <w:rPr>
          <w:lang w:val="ro-RO"/>
        </w:rPr>
        <w:t>(</w:t>
      </w:r>
      <w:r w:rsidR="005F0EDC" w:rsidRPr="00DE55A1">
        <w:rPr>
          <w:lang w:val="ro-RO"/>
        </w:rPr>
        <w:t>Tabel 4.1</w:t>
      </w:r>
      <w:r w:rsidR="00C35896" w:rsidRPr="00DE55A1">
        <w:rPr>
          <w:lang w:val="ro-RO"/>
        </w:rPr>
        <w:t>)</w:t>
      </w:r>
      <w:r w:rsidRPr="00DE55A1">
        <w:rPr>
          <w:lang w:val="ro-RO"/>
        </w:rPr>
        <w:t xml:space="preserve">. </w:t>
      </w:r>
      <w:r w:rsidR="007B6914" w:rsidRPr="00DE55A1">
        <w:rPr>
          <w:lang w:val="ro-RO"/>
        </w:rPr>
        <w:t>Acest fapt relevă o reducere în 201</w:t>
      </w:r>
      <w:r w:rsidR="005F0EDC" w:rsidRPr="00DE55A1">
        <w:rPr>
          <w:lang w:val="ro-RO"/>
        </w:rPr>
        <w:t>8</w:t>
      </w:r>
      <w:r w:rsidR="007B6914" w:rsidRPr="00DE55A1">
        <w:rPr>
          <w:lang w:val="ro-RO"/>
        </w:rPr>
        <w:t xml:space="preserve"> în numărul publicațiilor față de 201</w:t>
      </w:r>
      <w:r w:rsidR="005F0EDC" w:rsidRPr="00DE55A1">
        <w:rPr>
          <w:lang w:val="ro-RO"/>
        </w:rPr>
        <w:t>7</w:t>
      </w:r>
      <w:r w:rsidR="007B6914" w:rsidRPr="00DE55A1">
        <w:rPr>
          <w:lang w:val="ro-RO"/>
        </w:rPr>
        <w:t>.</w:t>
      </w:r>
      <w:r w:rsidR="00C43850" w:rsidRPr="00DE55A1">
        <w:rPr>
          <w:lang w:val="ro-RO"/>
        </w:rPr>
        <w:t xml:space="preserve"> Privind numărul absolut a publicațiilor</w:t>
      </w:r>
      <w:r w:rsidR="00880C3D" w:rsidRPr="00DE55A1">
        <w:rPr>
          <w:lang w:val="ro-RO"/>
        </w:rPr>
        <w:t>,</w:t>
      </w:r>
      <w:r w:rsidR="00C43850" w:rsidRPr="00DE55A1">
        <w:rPr>
          <w:lang w:val="ro-RO"/>
        </w:rPr>
        <w:t xml:space="preserve"> </w:t>
      </w:r>
      <w:r w:rsidR="00C43850" w:rsidRPr="00DE55A1">
        <w:rPr>
          <w:lang w:val="ro-RO"/>
        </w:rPr>
        <w:lastRenderedPageBreak/>
        <w:t xml:space="preserve">primul loc este ocupat de </w:t>
      </w:r>
      <w:r w:rsidR="005328BB" w:rsidRPr="00DE55A1">
        <w:rPr>
          <w:lang w:val="ro-RO"/>
        </w:rPr>
        <w:t>D</w:t>
      </w:r>
      <w:r w:rsidR="00C43850" w:rsidRPr="00DE55A1">
        <w:rPr>
          <w:lang w:val="ro-RO"/>
        </w:rPr>
        <w:t>epartamentul de</w:t>
      </w:r>
      <w:r w:rsidR="00B96F3D" w:rsidRPr="00DE55A1">
        <w:rPr>
          <w:lang w:val="ro-RO"/>
        </w:rPr>
        <w:t xml:space="preserve"> </w:t>
      </w:r>
      <w:r w:rsidR="005328BB" w:rsidRPr="00DE55A1">
        <w:rPr>
          <w:lang w:val="ro-RO"/>
        </w:rPr>
        <w:t>Ș</w:t>
      </w:r>
      <w:r w:rsidR="00C43850" w:rsidRPr="00DE55A1">
        <w:rPr>
          <w:lang w:val="ro-RO"/>
        </w:rPr>
        <w:t xml:space="preserve">tiințe </w:t>
      </w:r>
      <w:r w:rsidR="005F0EDC" w:rsidRPr="00DE55A1">
        <w:rPr>
          <w:lang w:val="ro-RO"/>
        </w:rPr>
        <w:t>Sociale (cu 41</w:t>
      </w:r>
      <w:r w:rsidR="003B52C9" w:rsidRPr="00DE55A1">
        <w:rPr>
          <w:lang w:val="ro-RO"/>
        </w:rPr>
        <w:t xml:space="preserve"> de publicații), urm</w:t>
      </w:r>
      <w:r w:rsidR="00880C3D" w:rsidRPr="00DE55A1">
        <w:rPr>
          <w:lang w:val="ro-RO"/>
        </w:rPr>
        <w:t>at</w:t>
      </w:r>
      <w:r w:rsidR="003B52C9" w:rsidRPr="00DE55A1">
        <w:rPr>
          <w:lang w:val="ro-RO"/>
        </w:rPr>
        <w:t xml:space="preserve"> de </w:t>
      </w:r>
      <w:r w:rsidR="005328BB" w:rsidRPr="00DE55A1">
        <w:rPr>
          <w:lang w:val="ro-RO"/>
        </w:rPr>
        <w:t>D</w:t>
      </w:r>
      <w:r w:rsidR="003B52C9" w:rsidRPr="00DE55A1">
        <w:rPr>
          <w:lang w:val="ro-RO"/>
        </w:rPr>
        <w:t xml:space="preserve">epartamentul de </w:t>
      </w:r>
      <w:r w:rsidR="005F0EDC" w:rsidRPr="00DE55A1">
        <w:rPr>
          <w:lang w:val="ro-RO"/>
        </w:rPr>
        <w:t>Științe Alimentare (cu 31</w:t>
      </w:r>
      <w:r w:rsidR="003B52C9" w:rsidRPr="00DE55A1">
        <w:rPr>
          <w:lang w:val="ro-RO"/>
        </w:rPr>
        <w:t xml:space="preserve"> de publicații) și de </w:t>
      </w:r>
      <w:r w:rsidR="005328BB" w:rsidRPr="00DE55A1">
        <w:rPr>
          <w:lang w:val="ro-RO"/>
        </w:rPr>
        <w:t>D</w:t>
      </w:r>
      <w:r w:rsidR="003B52C9" w:rsidRPr="00DE55A1">
        <w:rPr>
          <w:lang w:val="ro-RO"/>
        </w:rPr>
        <w:t xml:space="preserve">epartamentul de </w:t>
      </w:r>
      <w:r w:rsidR="005328BB" w:rsidRPr="00DE55A1">
        <w:rPr>
          <w:lang w:val="ro-RO"/>
        </w:rPr>
        <w:t>Ș</w:t>
      </w:r>
      <w:r w:rsidR="003B52C9" w:rsidRPr="00DE55A1">
        <w:rPr>
          <w:lang w:val="ro-RO"/>
        </w:rPr>
        <w:t xml:space="preserve">tiințe </w:t>
      </w:r>
      <w:r w:rsidR="005F0EDC" w:rsidRPr="00DE55A1">
        <w:rPr>
          <w:lang w:val="ro-RO"/>
        </w:rPr>
        <w:t>Umane (cu 28</w:t>
      </w:r>
      <w:r w:rsidR="003B52C9" w:rsidRPr="00DE55A1">
        <w:rPr>
          <w:lang w:val="ro-RO"/>
        </w:rPr>
        <w:t xml:space="preserve"> de publicații). D</w:t>
      </w:r>
      <w:r w:rsidR="008A38DC" w:rsidRPr="00DE55A1">
        <w:rPr>
          <w:lang w:val="ro-RO"/>
        </w:rPr>
        <w:t xml:space="preserve">acă luăm în calcul impactul științific al publicărilor, atunci </w:t>
      </w:r>
      <w:r w:rsidR="008A38DC" w:rsidRPr="009E51ED">
        <w:rPr>
          <w:lang w:val="ro-RO"/>
        </w:rPr>
        <w:t>Departa</w:t>
      </w:r>
      <w:r w:rsidR="00177033" w:rsidRPr="009E51ED">
        <w:rPr>
          <w:lang w:val="ro-RO"/>
        </w:rPr>
        <w:t>mentul de Bioinginerie ajunge pe</w:t>
      </w:r>
      <w:r w:rsidR="008A38DC" w:rsidRPr="009E51ED">
        <w:rPr>
          <w:lang w:val="ro-RO"/>
        </w:rPr>
        <w:t xml:space="preserve"> locul fruntaș</w:t>
      </w:r>
      <w:r w:rsidR="00177033" w:rsidRPr="009E51ED">
        <w:rPr>
          <w:lang w:val="ro-RO"/>
        </w:rPr>
        <w:t>,</w:t>
      </w:r>
      <w:r w:rsidR="008A38DC" w:rsidRPr="009E51ED">
        <w:rPr>
          <w:lang w:val="ro-RO"/>
        </w:rPr>
        <w:t xml:space="preserve"> cu cele mai multe publicații ISI</w:t>
      </w:r>
      <w:r w:rsidR="003B52C9" w:rsidRPr="009E51ED">
        <w:rPr>
          <w:lang w:val="ro-RO"/>
        </w:rPr>
        <w:t xml:space="preserve">, </w:t>
      </w:r>
      <w:r w:rsidR="00982997" w:rsidRPr="009E51ED">
        <w:rPr>
          <w:lang w:val="ro-RO"/>
        </w:rPr>
        <w:t>realizând 17</w:t>
      </w:r>
      <w:r w:rsidR="00EE5A42" w:rsidRPr="009E51ED">
        <w:rPr>
          <w:lang w:val="ro-RO"/>
        </w:rPr>
        <w:t xml:space="preserve"> de articole</w:t>
      </w:r>
      <w:r w:rsidR="00982997" w:rsidRPr="009E51ED">
        <w:rPr>
          <w:lang w:val="ro-RO"/>
        </w:rPr>
        <w:t xml:space="preserve"> cotate ISI</w:t>
      </w:r>
      <w:r w:rsidR="00EE5A42" w:rsidRPr="009E51ED">
        <w:rPr>
          <w:lang w:val="ro-RO"/>
        </w:rPr>
        <w:t>.</w:t>
      </w:r>
      <w:r w:rsidR="00982997" w:rsidRPr="009E51ED">
        <w:rPr>
          <w:lang w:val="ro-RO"/>
        </w:rPr>
        <w:t xml:space="preserve"> Ca o comparație, pe locul doi se află departamentul de Științe Economice cu 4 astfel de articole.</w:t>
      </w:r>
    </w:p>
    <w:p w14:paraId="0F84C337" w14:textId="1F5B2C05" w:rsidR="001F554A" w:rsidRPr="00DE55A1" w:rsidRDefault="001F554A" w:rsidP="006E3714">
      <w:pPr>
        <w:autoSpaceDE w:val="0"/>
        <w:autoSpaceDN w:val="0"/>
        <w:adjustRightInd w:val="0"/>
        <w:spacing w:line="360" w:lineRule="auto"/>
        <w:ind w:firstLine="720"/>
        <w:jc w:val="both"/>
        <w:rPr>
          <w:lang w:val="ro-RO"/>
        </w:rPr>
      </w:pPr>
      <w:r w:rsidRPr="009E51ED">
        <w:rPr>
          <w:lang w:val="ro-RO"/>
        </w:rPr>
        <w:t xml:space="preserve">Privind impactul internațional al publicațiilor, </w:t>
      </w:r>
      <w:r w:rsidR="002A53CE" w:rsidRPr="009E51ED">
        <w:rPr>
          <w:lang w:val="ro-RO"/>
        </w:rPr>
        <w:t xml:space="preserve">și </w:t>
      </w:r>
      <w:r w:rsidRPr="009E51ED">
        <w:rPr>
          <w:lang w:val="ro-RO"/>
        </w:rPr>
        <w:t xml:space="preserve">în rândul </w:t>
      </w:r>
      <w:r w:rsidR="002A53CE" w:rsidRPr="009E51ED">
        <w:rPr>
          <w:lang w:val="ro-RO"/>
        </w:rPr>
        <w:t xml:space="preserve">al </w:t>
      </w:r>
      <w:r w:rsidRPr="009E51ED">
        <w:rPr>
          <w:lang w:val="ro-RO"/>
        </w:rPr>
        <w:t xml:space="preserve">articolelor publicate în </w:t>
      </w:r>
      <w:r w:rsidRPr="00DE55A1">
        <w:rPr>
          <w:lang w:val="ro-RO"/>
        </w:rPr>
        <w:t xml:space="preserve">revistele cotate ISI se poate detecta o </w:t>
      </w:r>
      <w:r w:rsidR="00982997" w:rsidRPr="00DE55A1">
        <w:rPr>
          <w:lang w:val="ro-RO"/>
        </w:rPr>
        <w:t>scădere importantă</w:t>
      </w:r>
      <w:r w:rsidRPr="00DE55A1">
        <w:rPr>
          <w:lang w:val="ro-RO"/>
        </w:rPr>
        <w:t xml:space="preserve"> (</w:t>
      </w:r>
      <w:r w:rsidR="00982997" w:rsidRPr="00DE55A1">
        <w:rPr>
          <w:lang w:val="ro-RO"/>
        </w:rPr>
        <w:t>25 în 2018</w:t>
      </w:r>
      <w:r w:rsidR="00EE5A42" w:rsidRPr="00DE55A1">
        <w:rPr>
          <w:lang w:val="ro-RO"/>
        </w:rPr>
        <w:t>, respectiv</w:t>
      </w:r>
      <w:r w:rsidRPr="00DE55A1">
        <w:rPr>
          <w:lang w:val="ro-RO"/>
        </w:rPr>
        <w:t xml:space="preserve"> </w:t>
      </w:r>
      <w:r w:rsidR="00982997" w:rsidRPr="00DE55A1">
        <w:rPr>
          <w:lang w:val="ro-RO"/>
        </w:rPr>
        <w:t>39</w:t>
      </w:r>
      <w:r w:rsidRPr="00DE55A1">
        <w:rPr>
          <w:lang w:val="ro-RO"/>
        </w:rPr>
        <w:t xml:space="preserve"> în 201</w:t>
      </w:r>
      <w:r w:rsidR="00EE5A42" w:rsidRPr="00DE55A1">
        <w:rPr>
          <w:lang w:val="ro-RO"/>
        </w:rPr>
        <w:t>7</w:t>
      </w:r>
      <w:r w:rsidRPr="00DE55A1">
        <w:rPr>
          <w:lang w:val="ro-RO"/>
        </w:rPr>
        <w:t>).</w:t>
      </w:r>
      <w:r w:rsidR="002A53CE" w:rsidRPr="00DE55A1">
        <w:rPr>
          <w:lang w:val="ro-RO"/>
        </w:rPr>
        <w:t xml:space="preserve"> Deși presiunea de a publica </w:t>
      </w:r>
      <w:r w:rsidRPr="00DE55A1">
        <w:rPr>
          <w:lang w:val="ro-RO"/>
        </w:rPr>
        <w:t>acest tip de articole diferă în cazul a</w:t>
      </w:r>
      <w:r w:rsidR="00982997" w:rsidRPr="00DE55A1">
        <w:rPr>
          <w:lang w:val="ro-RO"/>
        </w:rPr>
        <w:t>riilor științifice, atât în 2017</w:t>
      </w:r>
      <w:r w:rsidRPr="00DE55A1">
        <w:rPr>
          <w:lang w:val="ro-RO"/>
        </w:rPr>
        <w:t xml:space="preserve"> cât și în 201</w:t>
      </w:r>
      <w:r w:rsidR="00982997" w:rsidRPr="00DE55A1">
        <w:rPr>
          <w:lang w:val="ro-RO"/>
        </w:rPr>
        <w:t>8</w:t>
      </w:r>
      <w:r w:rsidRPr="00DE55A1">
        <w:rPr>
          <w:lang w:val="ro-RO"/>
        </w:rPr>
        <w:t xml:space="preserve"> Departamentul de Bioinginerie a produs cele mai multe articole de acest gen (</w:t>
      </w:r>
      <w:r w:rsidR="00EE5A42" w:rsidRPr="00DE55A1">
        <w:rPr>
          <w:lang w:val="ro-RO"/>
        </w:rPr>
        <w:t>15</w:t>
      </w:r>
      <w:r w:rsidRPr="00DE55A1">
        <w:rPr>
          <w:lang w:val="ro-RO"/>
        </w:rPr>
        <w:t xml:space="preserve"> în 2016</w:t>
      </w:r>
      <w:r w:rsidR="00982997" w:rsidRPr="00DE55A1">
        <w:rPr>
          <w:lang w:val="ro-RO"/>
        </w:rPr>
        <w:t>,</w:t>
      </w:r>
      <w:r w:rsidR="002A53CE" w:rsidRPr="00DE55A1">
        <w:rPr>
          <w:lang w:val="ro-RO"/>
        </w:rPr>
        <w:t xml:space="preserve"> </w:t>
      </w:r>
      <w:r w:rsidR="00982997" w:rsidRPr="00DE55A1">
        <w:rPr>
          <w:lang w:val="ro-RO"/>
        </w:rPr>
        <w:t>32</w:t>
      </w:r>
      <w:r w:rsidR="002A53CE" w:rsidRPr="00DE55A1">
        <w:rPr>
          <w:lang w:val="ro-RO"/>
        </w:rPr>
        <w:t xml:space="preserve"> în 201</w:t>
      </w:r>
      <w:r w:rsidR="00EE5A42" w:rsidRPr="00DE55A1">
        <w:rPr>
          <w:lang w:val="ro-RO"/>
        </w:rPr>
        <w:t>7</w:t>
      </w:r>
      <w:r w:rsidR="00982997" w:rsidRPr="00DE55A1">
        <w:rPr>
          <w:lang w:val="ro-RO"/>
        </w:rPr>
        <w:t>, respectiv 17 în 2018</w:t>
      </w:r>
      <w:r w:rsidR="002A53CE" w:rsidRPr="00DE55A1">
        <w:rPr>
          <w:lang w:val="ro-RO"/>
        </w:rPr>
        <w:t xml:space="preserve">), fiind urmat </w:t>
      </w:r>
      <w:r w:rsidRPr="00DE55A1">
        <w:rPr>
          <w:lang w:val="ro-RO"/>
        </w:rPr>
        <w:t>de Departamentul de Științ</w:t>
      </w:r>
      <w:r w:rsidR="00EE5A42" w:rsidRPr="00DE55A1">
        <w:rPr>
          <w:lang w:val="ro-RO"/>
        </w:rPr>
        <w:t>a</w:t>
      </w:r>
      <w:r w:rsidRPr="00DE55A1">
        <w:rPr>
          <w:lang w:val="ro-RO"/>
        </w:rPr>
        <w:t xml:space="preserve"> </w:t>
      </w:r>
      <w:r w:rsidR="00EE5A42" w:rsidRPr="00DE55A1">
        <w:rPr>
          <w:lang w:val="ro-RO"/>
        </w:rPr>
        <w:t>Afacerilor</w:t>
      </w:r>
      <w:r w:rsidRPr="00DE55A1">
        <w:rPr>
          <w:lang w:val="ro-RO"/>
        </w:rPr>
        <w:t xml:space="preserve"> cu </w:t>
      </w:r>
      <w:r w:rsidR="00982997" w:rsidRPr="00DE55A1">
        <w:rPr>
          <w:lang w:val="ro-RO"/>
        </w:rPr>
        <w:t>4</w:t>
      </w:r>
      <w:r w:rsidRPr="00DE55A1">
        <w:rPr>
          <w:lang w:val="ro-RO"/>
        </w:rPr>
        <w:t xml:space="preserve"> articol</w:t>
      </w:r>
      <w:r w:rsidR="00EE5A42" w:rsidRPr="00DE55A1">
        <w:rPr>
          <w:lang w:val="ro-RO"/>
        </w:rPr>
        <w:t>e</w:t>
      </w:r>
      <w:r w:rsidRPr="00DE55A1">
        <w:rPr>
          <w:lang w:val="ro-RO"/>
        </w:rPr>
        <w:t xml:space="preserve"> </w:t>
      </w:r>
      <w:r w:rsidR="002A53CE" w:rsidRPr="00DE55A1">
        <w:rPr>
          <w:lang w:val="ro-RO"/>
        </w:rPr>
        <w:t>cotat</w:t>
      </w:r>
      <w:r w:rsidR="00EE5A42" w:rsidRPr="00DE55A1">
        <w:rPr>
          <w:lang w:val="ro-RO"/>
        </w:rPr>
        <w:t>e</w:t>
      </w:r>
      <w:r w:rsidR="002A53CE" w:rsidRPr="00DE55A1">
        <w:rPr>
          <w:lang w:val="ro-RO"/>
        </w:rPr>
        <w:t xml:space="preserve"> ISI</w:t>
      </w:r>
      <w:r w:rsidRPr="00DE55A1">
        <w:rPr>
          <w:lang w:val="ro-RO"/>
        </w:rPr>
        <w:t xml:space="preserve">. </w:t>
      </w:r>
      <w:r w:rsidR="00F86A15" w:rsidRPr="00DE55A1">
        <w:rPr>
          <w:lang w:val="ro-RO"/>
        </w:rPr>
        <w:t>În schimb</w:t>
      </w:r>
      <w:r w:rsidR="002A53CE" w:rsidRPr="00DE55A1">
        <w:rPr>
          <w:lang w:val="ro-RO"/>
        </w:rPr>
        <w:t>,</w:t>
      </w:r>
      <w:r w:rsidR="00F86A15" w:rsidRPr="00DE55A1">
        <w:rPr>
          <w:lang w:val="ro-RO"/>
        </w:rPr>
        <w:t xml:space="preserve"> numărul articolelor BDI a </w:t>
      </w:r>
      <w:r w:rsidR="00982997" w:rsidRPr="00DE55A1">
        <w:rPr>
          <w:lang w:val="ro-RO"/>
        </w:rPr>
        <w:t>crescut</w:t>
      </w:r>
      <w:r w:rsidR="00F86A15" w:rsidRPr="00DE55A1">
        <w:rPr>
          <w:lang w:val="ro-RO"/>
        </w:rPr>
        <w:t xml:space="preserve"> față de anul precedent (</w:t>
      </w:r>
      <w:r w:rsidR="00EE5A42" w:rsidRPr="00DE55A1">
        <w:rPr>
          <w:lang w:val="ro-RO"/>
        </w:rPr>
        <w:t xml:space="preserve">34 </w:t>
      </w:r>
      <w:r w:rsidR="00982997" w:rsidRPr="00DE55A1">
        <w:rPr>
          <w:lang w:val="ro-RO"/>
        </w:rPr>
        <w:t>în 2016 și</w:t>
      </w:r>
      <w:r w:rsidR="00F86A15" w:rsidRPr="00DE55A1">
        <w:rPr>
          <w:lang w:val="ro-RO"/>
        </w:rPr>
        <w:t xml:space="preserve"> în 201</w:t>
      </w:r>
      <w:r w:rsidR="00EE5A42" w:rsidRPr="00DE55A1">
        <w:rPr>
          <w:lang w:val="ro-RO"/>
        </w:rPr>
        <w:t>7</w:t>
      </w:r>
      <w:r w:rsidR="00982997" w:rsidRPr="00DE55A1">
        <w:rPr>
          <w:lang w:val="ro-RO"/>
        </w:rPr>
        <w:t>, respectiv 37 în 2018</w:t>
      </w:r>
      <w:r w:rsidR="00F86A15" w:rsidRPr="00DE55A1">
        <w:rPr>
          <w:lang w:val="ro-RO"/>
        </w:rPr>
        <w:t xml:space="preserve">), locul fruntaș fiind ocupat de </w:t>
      </w:r>
      <w:r w:rsidR="005328BB" w:rsidRPr="00DE55A1">
        <w:rPr>
          <w:lang w:val="ro-RO"/>
        </w:rPr>
        <w:t>Departamentul de Știin</w:t>
      </w:r>
      <w:r w:rsidR="00982997" w:rsidRPr="00DE55A1">
        <w:rPr>
          <w:lang w:val="ro-RO"/>
        </w:rPr>
        <w:t>țe Sociale (16</w:t>
      </w:r>
      <w:r w:rsidR="005328BB" w:rsidRPr="00DE55A1">
        <w:rPr>
          <w:lang w:val="ro-RO"/>
        </w:rPr>
        <w:t>) urmat</w:t>
      </w:r>
      <w:r w:rsidR="00982997" w:rsidRPr="00DE55A1">
        <w:rPr>
          <w:lang w:val="ro-RO"/>
        </w:rPr>
        <w:t xml:space="preserve"> de Departamentul de Științe Alimentare</w:t>
      </w:r>
      <w:r w:rsidR="005328BB" w:rsidRPr="00DE55A1">
        <w:rPr>
          <w:lang w:val="ro-RO"/>
        </w:rPr>
        <w:t xml:space="preserve"> </w:t>
      </w:r>
      <w:r w:rsidR="00982997" w:rsidRPr="00DE55A1">
        <w:rPr>
          <w:lang w:val="ro-RO"/>
        </w:rPr>
        <w:t xml:space="preserve">și </w:t>
      </w:r>
      <w:r w:rsidR="005328BB" w:rsidRPr="00DE55A1">
        <w:rPr>
          <w:lang w:val="ro-RO"/>
        </w:rPr>
        <w:t>de D</w:t>
      </w:r>
      <w:r w:rsidR="00982997" w:rsidRPr="00DE55A1">
        <w:rPr>
          <w:lang w:val="ro-RO"/>
        </w:rPr>
        <w:t>epartamentul de Științe Umane (ambele cu 8 articole)</w:t>
      </w:r>
      <w:r w:rsidR="005328BB" w:rsidRPr="00DE55A1">
        <w:rPr>
          <w:lang w:val="ro-RO"/>
        </w:rPr>
        <w:t xml:space="preserve">, </w:t>
      </w:r>
      <w:r w:rsidR="00982997" w:rsidRPr="00DE55A1">
        <w:rPr>
          <w:lang w:val="ro-RO"/>
        </w:rPr>
        <w:t xml:space="preserve">Departamentul de Bioinginerie (3), Departamentul de Științe Economice (2) , respectiv </w:t>
      </w:r>
      <w:r w:rsidR="005328BB" w:rsidRPr="00DE55A1">
        <w:rPr>
          <w:lang w:val="ro-RO"/>
        </w:rPr>
        <w:t>Departam</w:t>
      </w:r>
      <w:r w:rsidR="00982997" w:rsidRPr="00DE55A1">
        <w:rPr>
          <w:lang w:val="ro-RO"/>
        </w:rPr>
        <w:t>entul de Știința Afacerilor, fără nici un articol de acest tip</w:t>
      </w:r>
      <w:r w:rsidR="00F86A15" w:rsidRPr="00DE55A1">
        <w:rPr>
          <w:lang w:val="ro-RO"/>
        </w:rPr>
        <w:t>.</w:t>
      </w:r>
    </w:p>
    <w:p w14:paraId="7341C0BC" w14:textId="5DE16413" w:rsidR="00F86A15" w:rsidRPr="00DE55A1" w:rsidRDefault="00CB5EA4" w:rsidP="006E3714">
      <w:pPr>
        <w:autoSpaceDE w:val="0"/>
        <w:autoSpaceDN w:val="0"/>
        <w:adjustRightInd w:val="0"/>
        <w:spacing w:line="360" w:lineRule="auto"/>
        <w:ind w:firstLine="720"/>
        <w:jc w:val="both"/>
        <w:rPr>
          <w:lang w:val="ro-RO"/>
        </w:rPr>
      </w:pPr>
      <w:r>
        <w:rPr>
          <w:lang w:val="ro-RO"/>
        </w:rPr>
        <w:t>În c</w:t>
      </w:r>
      <w:r w:rsidR="00F86A15" w:rsidRPr="00DE55A1">
        <w:rPr>
          <w:lang w:val="ro-RO"/>
        </w:rPr>
        <w:t xml:space="preserve">eea ce privește editarea cărților, </w:t>
      </w:r>
      <w:r w:rsidR="005328BB" w:rsidRPr="00DE55A1">
        <w:rPr>
          <w:lang w:val="ro-RO"/>
        </w:rPr>
        <w:t xml:space="preserve">din punctul de vedere al </w:t>
      </w:r>
      <w:r w:rsidR="00F86A15" w:rsidRPr="00DE55A1">
        <w:rPr>
          <w:lang w:val="ro-RO"/>
        </w:rPr>
        <w:t>impactul științific pe plan național, pe parcursul anului 201</w:t>
      </w:r>
      <w:r w:rsidR="00982997" w:rsidRPr="00DE55A1">
        <w:rPr>
          <w:lang w:val="ro-RO"/>
        </w:rPr>
        <w:t>8 au apărut 7</w:t>
      </w:r>
      <w:r w:rsidR="00F86A15" w:rsidRPr="00DE55A1">
        <w:rPr>
          <w:lang w:val="ro-RO"/>
        </w:rPr>
        <w:t xml:space="preserve"> volume la edituri recunoscute de către CNCS</w:t>
      </w:r>
      <w:r w:rsidR="00AF3242" w:rsidRPr="00DE55A1">
        <w:rPr>
          <w:lang w:val="ro-RO"/>
        </w:rPr>
        <w:t>, după cum urmează: Departamentul de Științe Umaniste (</w:t>
      </w:r>
      <w:r w:rsidR="00E40585" w:rsidRPr="00DE55A1">
        <w:rPr>
          <w:lang w:val="ro-RO"/>
        </w:rPr>
        <w:t>3</w:t>
      </w:r>
      <w:r w:rsidR="00982997" w:rsidRPr="00DE55A1">
        <w:rPr>
          <w:lang w:val="ro-RO"/>
        </w:rPr>
        <w:t>) și</w:t>
      </w:r>
      <w:r w:rsidR="00AF3242" w:rsidRPr="00DE55A1">
        <w:rPr>
          <w:lang w:val="ro-RO"/>
        </w:rPr>
        <w:t xml:space="preserve"> Depart</w:t>
      </w:r>
      <w:r w:rsidR="00982997" w:rsidRPr="00DE55A1">
        <w:rPr>
          <w:lang w:val="ro-RO"/>
        </w:rPr>
        <w:t>amentul de Științe Alimentare (3</w:t>
      </w:r>
      <w:r w:rsidR="00AF3242" w:rsidRPr="00DE55A1">
        <w:rPr>
          <w:lang w:val="ro-RO"/>
        </w:rPr>
        <w:t xml:space="preserve">), </w:t>
      </w:r>
      <w:r w:rsidR="00982997" w:rsidRPr="00DE55A1">
        <w:rPr>
          <w:lang w:val="ro-RO"/>
        </w:rPr>
        <w:t xml:space="preserve">respectiv </w:t>
      </w:r>
      <w:r w:rsidR="00AF3242" w:rsidRPr="00DE55A1">
        <w:rPr>
          <w:lang w:val="ro-RO"/>
        </w:rPr>
        <w:t>Depart</w:t>
      </w:r>
      <w:r w:rsidR="00982997" w:rsidRPr="00DE55A1">
        <w:rPr>
          <w:lang w:val="ro-RO"/>
        </w:rPr>
        <w:t>amentul de Științe Sociale</w:t>
      </w:r>
      <w:r w:rsidR="00AF3242" w:rsidRPr="00DE55A1">
        <w:rPr>
          <w:lang w:val="ro-RO"/>
        </w:rPr>
        <w:t xml:space="preserve"> (1). Privind numărul de capitole de cărți apărute în volume editate în R</w:t>
      </w:r>
      <w:r w:rsidR="00E76F0D" w:rsidRPr="00DE55A1">
        <w:rPr>
          <w:lang w:val="ro-RO"/>
        </w:rPr>
        <w:t>omânia, la nivelul Facultății s-au</w:t>
      </w:r>
      <w:r w:rsidR="00AF3242" w:rsidRPr="00DE55A1">
        <w:rPr>
          <w:lang w:val="ro-RO"/>
        </w:rPr>
        <w:t xml:space="preserve"> înregistra</w:t>
      </w:r>
      <w:r w:rsidR="00E76F0D" w:rsidRPr="00DE55A1">
        <w:rPr>
          <w:lang w:val="ro-RO"/>
        </w:rPr>
        <w:t>t</w:t>
      </w:r>
      <w:r w:rsidR="00AF3242" w:rsidRPr="00DE55A1">
        <w:rPr>
          <w:lang w:val="ro-RO"/>
        </w:rPr>
        <w:t xml:space="preserve"> </w:t>
      </w:r>
      <w:r w:rsidR="002356D9" w:rsidRPr="00DE55A1">
        <w:rPr>
          <w:lang w:val="ro-RO"/>
        </w:rPr>
        <w:t>8</w:t>
      </w:r>
      <w:r w:rsidR="00AF3242" w:rsidRPr="00DE55A1">
        <w:rPr>
          <w:lang w:val="ro-RO"/>
        </w:rPr>
        <w:t xml:space="preserve"> de capitole în </w:t>
      </w:r>
      <w:r w:rsidR="00E40585" w:rsidRPr="00DE55A1">
        <w:rPr>
          <w:lang w:val="ro-RO"/>
        </w:rPr>
        <w:t>2017</w:t>
      </w:r>
      <w:r w:rsidR="00AF3242" w:rsidRPr="00DE55A1">
        <w:rPr>
          <w:lang w:val="ro-RO"/>
        </w:rPr>
        <w:t xml:space="preserve"> (față de </w:t>
      </w:r>
      <w:r w:rsidR="002356D9" w:rsidRPr="00DE55A1">
        <w:rPr>
          <w:lang w:val="ro-RO"/>
        </w:rPr>
        <w:t>10</w:t>
      </w:r>
      <w:r w:rsidR="00AF3242" w:rsidRPr="00DE55A1">
        <w:rPr>
          <w:lang w:val="ro-RO"/>
        </w:rPr>
        <w:t xml:space="preserve"> în </w:t>
      </w:r>
      <w:r w:rsidR="002356D9" w:rsidRPr="00DE55A1">
        <w:rPr>
          <w:lang w:val="ro-RO"/>
        </w:rPr>
        <w:t>2017</w:t>
      </w:r>
      <w:r w:rsidR="00AF3242" w:rsidRPr="00DE55A1">
        <w:rPr>
          <w:lang w:val="ro-RO"/>
        </w:rPr>
        <w:t>), iar cele mai multe capitole au fost publicate de membrii Departamentului</w:t>
      </w:r>
      <w:r w:rsidR="00E76F0D" w:rsidRPr="00DE55A1">
        <w:rPr>
          <w:lang w:val="ro-RO"/>
        </w:rPr>
        <w:t xml:space="preserve"> de Științe Sociale </w:t>
      </w:r>
      <w:r w:rsidR="002356D9" w:rsidRPr="00DE55A1">
        <w:rPr>
          <w:lang w:val="ro-RO"/>
        </w:rPr>
        <w:t>și de membrii Departamentului de Științe Umane (3</w:t>
      </w:r>
      <w:r w:rsidR="00E76F0D" w:rsidRPr="00DE55A1">
        <w:rPr>
          <w:lang w:val="ro-RO"/>
        </w:rPr>
        <w:t>), urmat</w:t>
      </w:r>
      <w:r w:rsidR="00AF3242" w:rsidRPr="00DE55A1">
        <w:rPr>
          <w:lang w:val="ro-RO"/>
        </w:rPr>
        <w:t xml:space="preserve"> de membrii Departamentelor de </w:t>
      </w:r>
      <w:r w:rsidR="002356D9" w:rsidRPr="00DE55A1">
        <w:rPr>
          <w:lang w:val="ro-RO"/>
        </w:rPr>
        <w:t>Științe Economice și</w:t>
      </w:r>
      <w:r w:rsidR="00070D1A" w:rsidRPr="00DE55A1">
        <w:rPr>
          <w:lang w:val="ro-RO"/>
        </w:rPr>
        <w:t xml:space="preserve"> de </w:t>
      </w:r>
      <w:r w:rsidR="00AF3242" w:rsidRPr="00DE55A1">
        <w:rPr>
          <w:lang w:val="ro-RO"/>
        </w:rPr>
        <w:t>Știința Afacerilor</w:t>
      </w:r>
      <w:r w:rsidR="00070D1A" w:rsidRPr="00DE55A1">
        <w:rPr>
          <w:lang w:val="ro-RO"/>
        </w:rPr>
        <w:t xml:space="preserve"> cu </w:t>
      </w:r>
      <w:r w:rsidR="002356D9" w:rsidRPr="00DE55A1">
        <w:rPr>
          <w:lang w:val="ro-RO"/>
        </w:rPr>
        <w:t xml:space="preserve">câte </w:t>
      </w:r>
      <w:r w:rsidR="00070D1A" w:rsidRPr="00DE55A1">
        <w:rPr>
          <w:lang w:val="ro-RO"/>
        </w:rPr>
        <w:t>un capitol</w:t>
      </w:r>
      <w:r w:rsidR="00AF3242" w:rsidRPr="00DE55A1">
        <w:rPr>
          <w:lang w:val="ro-RO"/>
        </w:rPr>
        <w:t>. Vizibilitatea științifică prin publicarea în volu</w:t>
      </w:r>
      <w:r w:rsidR="00E76F0D" w:rsidRPr="00DE55A1">
        <w:rPr>
          <w:lang w:val="ro-RO"/>
        </w:rPr>
        <w:t>mele manifestărilor științifice</w:t>
      </w:r>
      <w:r w:rsidR="00AF3242" w:rsidRPr="00DE55A1">
        <w:rPr>
          <w:lang w:val="ro-RO"/>
        </w:rPr>
        <w:t xml:space="preserve"> a </w:t>
      </w:r>
      <w:r w:rsidR="002356D9" w:rsidRPr="00DE55A1">
        <w:rPr>
          <w:lang w:val="ro-RO"/>
        </w:rPr>
        <w:t>înregistrat iarăși o scădere</w:t>
      </w:r>
      <w:r w:rsidR="00AF3242" w:rsidRPr="00DE55A1">
        <w:rPr>
          <w:lang w:val="ro-RO"/>
        </w:rPr>
        <w:t xml:space="preserve"> </w:t>
      </w:r>
      <w:r w:rsidR="002356D9" w:rsidRPr="00DE55A1">
        <w:rPr>
          <w:lang w:val="ro-RO"/>
        </w:rPr>
        <w:t xml:space="preserve">semnificativă </w:t>
      </w:r>
      <w:r w:rsidR="00AF3242" w:rsidRPr="00DE55A1">
        <w:rPr>
          <w:lang w:val="ro-RO"/>
        </w:rPr>
        <w:t>(2</w:t>
      </w:r>
      <w:r w:rsidR="00070D1A" w:rsidRPr="00DE55A1">
        <w:rPr>
          <w:lang w:val="ro-RO"/>
        </w:rPr>
        <w:t>8</w:t>
      </w:r>
      <w:r w:rsidR="002356D9" w:rsidRPr="00DE55A1">
        <w:rPr>
          <w:lang w:val="ro-RO"/>
        </w:rPr>
        <w:t xml:space="preserve"> în 2016,</w:t>
      </w:r>
      <w:r w:rsidR="00AF3242" w:rsidRPr="00DE55A1">
        <w:rPr>
          <w:lang w:val="ro-RO"/>
        </w:rPr>
        <w:t xml:space="preserve"> </w:t>
      </w:r>
      <w:r w:rsidR="002356D9" w:rsidRPr="00DE55A1">
        <w:rPr>
          <w:lang w:val="ro-RO"/>
        </w:rPr>
        <w:t>30</w:t>
      </w:r>
      <w:r w:rsidR="00AF3242" w:rsidRPr="00DE55A1">
        <w:rPr>
          <w:lang w:val="ro-RO"/>
        </w:rPr>
        <w:t xml:space="preserve"> în 201</w:t>
      </w:r>
      <w:r w:rsidR="00070D1A" w:rsidRPr="00DE55A1">
        <w:rPr>
          <w:lang w:val="ro-RO"/>
        </w:rPr>
        <w:t>7</w:t>
      </w:r>
      <w:r w:rsidR="002356D9" w:rsidRPr="00DE55A1">
        <w:rPr>
          <w:lang w:val="ro-RO"/>
        </w:rPr>
        <w:t>, respectiv 25 în 2018</w:t>
      </w:r>
      <w:r w:rsidR="00AF3242" w:rsidRPr="00DE55A1">
        <w:rPr>
          <w:lang w:val="ro-RO"/>
        </w:rPr>
        <w:t>)</w:t>
      </w:r>
      <w:r w:rsidR="00E76F0D" w:rsidRPr="00DE55A1">
        <w:rPr>
          <w:lang w:val="ro-RO"/>
        </w:rPr>
        <w:t>, iar numărul acestora s-a d</w:t>
      </w:r>
      <w:r w:rsidR="002317BB" w:rsidRPr="00DE55A1">
        <w:rPr>
          <w:lang w:val="ro-RO"/>
        </w:rPr>
        <w:t>istribui</w:t>
      </w:r>
      <w:r w:rsidR="00E76F0D" w:rsidRPr="00DE55A1">
        <w:rPr>
          <w:lang w:val="ro-RO"/>
        </w:rPr>
        <w:t>t</w:t>
      </w:r>
      <w:r w:rsidR="002317BB" w:rsidRPr="00DE55A1">
        <w:rPr>
          <w:lang w:val="ro-RO"/>
        </w:rPr>
        <w:t xml:space="preserve"> în felul următor: </w:t>
      </w:r>
      <w:r w:rsidR="00070D1A" w:rsidRPr="00DE55A1">
        <w:rPr>
          <w:lang w:val="ro-RO"/>
        </w:rPr>
        <w:t>9</w:t>
      </w:r>
      <w:r w:rsidR="002317BB" w:rsidRPr="00DE55A1">
        <w:rPr>
          <w:lang w:val="ro-RO"/>
        </w:rPr>
        <w:t xml:space="preserve"> articole realizate de membrii Departamen</w:t>
      </w:r>
      <w:r w:rsidR="009B068D" w:rsidRPr="00DE55A1">
        <w:rPr>
          <w:lang w:val="ro-RO"/>
        </w:rPr>
        <w:t xml:space="preserve">tului de Științe </w:t>
      </w:r>
      <w:r w:rsidR="00070D1A" w:rsidRPr="00DE55A1">
        <w:rPr>
          <w:lang w:val="ro-RO"/>
        </w:rPr>
        <w:t>Umane</w:t>
      </w:r>
      <w:r w:rsidR="009B068D" w:rsidRPr="00DE55A1">
        <w:rPr>
          <w:lang w:val="ro-RO"/>
        </w:rPr>
        <w:t>, urmați</w:t>
      </w:r>
      <w:r w:rsidR="00E76F0D" w:rsidRPr="00DE55A1">
        <w:rPr>
          <w:lang w:val="ro-RO"/>
        </w:rPr>
        <w:t xml:space="preserve"> de membrii Departamentului</w:t>
      </w:r>
      <w:r w:rsidR="002317BB" w:rsidRPr="00DE55A1">
        <w:rPr>
          <w:lang w:val="ro-RO"/>
        </w:rPr>
        <w:t xml:space="preserve"> </w:t>
      </w:r>
      <w:r w:rsidR="002356D9" w:rsidRPr="00DE55A1">
        <w:rPr>
          <w:lang w:val="ro-RO"/>
        </w:rPr>
        <w:t>de Științe Economice</w:t>
      </w:r>
      <w:r w:rsidR="002317BB" w:rsidRPr="00DE55A1">
        <w:rPr>
          <w:lang w:val="ro-RO"/>
        </w:rPr>
        <w:t xml:space="preserve"> (</w:t>
      </w:r>
      <w:r w:rsidR="002356D9" w:rsidRPr="00DE55A1">
        <w:rPr>
          <w:lang w:val="ro-RO"/>
        </w:rPr>
        <w:t>6</w:t>
      </w:r>
      <w:r w:rsidR="002317BB" w:rsidRPr="00DE55A1">
        <w:rPr>
          <w:lang w:val="ro-RO"/>
        </w:rPr>
        <w:t>)</w:t>
      </w:r>
      <w:r w:rsidR="002356D9" w:rsidRPr="00DE55A1">
        <w:rPr>
          <w:lang w:val="ro-RO"/>
        </w:rPr>
        <w:t xml:space="preserve"> și</w:t>
      </w:r>
      <w:r w:rsidR="002317BB" w:rsidRPr="00DE55A1">
        <w:rPr>
          <w:lang w:val="ro-RO"/>
        </w:rPr>
        <w:t xml:space="preserve"> </w:t>
      </w:r>
      <w:r w:rsidR="002356D9" w:rsidRPr="00DE55A1">
        <w:rPr>
          <w:lang w:val="ro-RO"/>
        </w:rPr>
        <w:t xml:space="preserve">de Științe Sociale (6), </w:t>
      </w:r>
      <w:r w:rsidR="00560C92" w:rsidRPr="00DE55A1">
        <w:rPr>
          <w:lang w:val="ro-RO"/>
        </w:rPr>
        <w:t xml:space="preserve">respectiv de </w:t>
      </w:r>
      <w:r w:rsidR="002356D9" w:rsidRPr="00DE55A1">
        <w:rPr>
          <w:lang w:val="ro-RO"/>
        </w:rPr>
        <w:t xml:space="preserve">Departamentul de Bioinginerie (2) și de </w:t>
      </w:r>
      <w:r w:rsidR="00560C92" w:rsidRPr="00DE55A1">
        <w:rPr>
          <w:lang w:val="ro-RO"/>
        </w:rPr>
        <w:t xml:space="preserve">Științe </w:t>
      </w:r>
      <w:r w:rsidR="002317BB" w:rsidRPr="00DE55A1">
        <w:rPr>
          <w:lang w:val="ro-RO"/>
        </w:rPr>
        <w:t>Alimentare (</w:t>
      </w:r>
      <w:r w:rsidR="002356D9" w:rsidRPr="00DE55A1">
        <w:rPr>
          <w:lang w:val="ro-RO"/>
        </w:rPr>
        <w:t>2</w:t>
      </w:r>
      <w:r w:rsidR="00E76F0D" w:rsidRPr="00DE55A1">
        <w:rPr>
          <w:lang w:val="ro-RO"/>
        </w:rPr>
        <w:t>). În c</w:t>
      </w:r>
      <w:r w:rsidR="002317BB" w:rsidRPr="00DE55A1">
        <w:rPr>
          <w:lang w:val="ro-RO"/>
        </w:rPr>
        <w:t>eea ce privește editarea volumelor</w:t>
      </w:r>
      <w:r w:rsidR="00E76F0D" w:rsidRPr="00DE55A1">
        <w:rPr>
          <w:lang w:val="ro-RO"/>
        </w:rPr>
        <w:t>,</w:t>
      </w:r>
      <w:r w:rsidR="002317BB" w:rsidRPr="00DE55A1">
        <w:rPr>
          <w:lang w:val="ro-RO"/>
        </w:rPr>
        <w:t xml:space="preserve"> în 201</w:t>
      </w:r>
      <w:r w:rsidR="002356D9" w:rsidRPr="00DE55A1">
        <w:rPr>
          <w:lang w:val="ro-RO"/>
        </w:rPr>
        <w:t>8</w:t>
      </w:r>
      <w:r w:rsidR="002317BB" w:rsidRPr="00DE55A1">
        <w:rPr>
          <w:lang w:val="ro-RO"/>
        </w:rPr>
        <w:t xml:space="preserve"> s</w:t>
      </w:r>
      <w:r w:rsidR="00E76F0D" w:rsidRPr="00DE55A1">
        <w:rPr>
          <w:lang w:val="ro-RO"/>
        </w:rPr>
        <w:t>-</w:t>
      </w:r>
      <w:r w:rsidR="002317BB" w:rsidRPr="00DE55A1">
        <w:rPr>
          <w:lang w:val="ro-RO"/>
        </w:rPr>
        <w:t>a</w:t>
      </w:r>
      <w:r w:rsidR="00E76F0D" w:rsidRPr="00DE55A1">
        <w:rPr>
          <w:lang w:val="ro-RO"/>
        </w:rPr>
        <w:t>u</w:t>
      </w:r>
      <w:r w:rsidR="002317BB" w:rsidRPr="00DE55A1">
        <w:rPr>
          <w:lang w:val="ro-RO"/>
        </w:rPr>
        <w:t xml:space="preserve"> editat </w:t>
      </w:r>
      <w:r w:rsidR="002356D9" w:rsidRPr="00DE55A1">
        <w:rPr>
          <w:lang w:val="ro-RO"/>
        </w:rPr>
        <w:t>7</w:t>
      </w:r>
      <w:r w:rsidR="002317BB" w:rsidRPr="00DE55A1">
        <w:rPr>
          <w:lang w:val="ro-RO"/>
        </w:rPr>
        <w:t xml:space="preserve"> volume (față de</w:t>
      </w:r>
      <w:r w:rsidR="002356D9" w:rsidRPr="00DE55A1">
        <w:rPr>
          <w:lang w:val="ro-RO"/>
        </w:rPr>
        <w:t>9 în 2017 și</w:t>
      </w:r>
      <w:r w:rsidR="002317BB" w:rsidRPr="00DE55A1">
        <w:rPr>
          <w:lang w:val="ro-RO"/>
        </w:rPr>
        <w:t xml:space="preserve"> </w:t>
      </w:r>
      <w:r w:rsidR="00560C92" w:rsidRPr="00DE55A1">
        <w:rPr>
          <w:lang w:val="ro-RO"/>
        </w:rPr>
        <w:t>7</w:t>
      </w:r>
      <w:r w:rsidR="00E76F0D" w:rsidRPr="00DE55A1">
        <w:rPr>
          <w:lang w:val="ro-RO"/>
        </w:rPr>
        <w:t xml:space="preserve"> în 201</w:t>
      </w:r>
      <w:r w:rsidR="00560C92" w:rsidRPr="00DE55A1">
        <w:rPr>
          <w:lang w:val="ro-RO"/>
        </w:rPr>
        <w:t>6</w:t>
      </w:r>
      <w:r w:rsidR="002356D9" w:rsidRPr="00DE55A1">
        <w:rPr>
          <w:lang w:val="ro-RO"/>
        </w:rPr>
        <w:t xml:space="preserve"> </w:t>
      </w:r>
      <w:r w:rsidR="00E76F0D" w:rsidRPr="00DE55A1">
        <w:rPr>
          <w:lang w:val="ro-RO"/>
        </w:rPr>
        <w:t xml:space="preserve">), distribuția fiind: </w:t>
      </w:r>
      <w:r w:rsidR="002356D9" w:rsidRPr="00DE55A1">
        <w:rPr>
          <w:lang w:val="ro-RO"/>
        </w:rPr>
        <w:t>4</w:t>
      </w:r>
      <w:r w:rsidR="00E76F0D" w:rsidRPr="00DE55A1">
        <w:rPr>
          <w:lang w:val="ro-RO"/>
        </w:rPr>
        <w:t xml:space="preserve"> volume realizate</w:t>
      </w:r>
      <w:r w:rsidR="002317BB" w:rsidRPr="00DE55A1">
        <w:rPr>
          <w:lang w:val="ro-RO"/>
        </w:rPr>
        <w:t xml:space="preserve"> de Departamentul de Științe Sociale</w:t>
      </w:r>
      <w:r w:rsidR="002356D9" w:rsidRPr="00DE55A1">
        <w:rPr>
          <w:lang w:val="ro-RO"/>
        </w:rPr>
        <w:t>, două volume realizate de</w:t>
      </w:r>
      <w:r w:rsidR="00560C92" w:rsidRPr="00DE55A1">
        <w:rPr>
          <w:lang w:val="ro-RO"/>
        </w:rPr>
        <w:t xml:space="preserve"> </w:t>
      </w:r>
      <w:r w:rsidR="002356D9" w:rsidRPr="00DE55A1">
        <w:rPr>
          <w:lang w:val="ro-RO"/>
        </w:rPr>
        <w:t xml:space="preserve">Departamentului de Științe Umane, respectiv un volum realizat de către membrii </w:t>
      </w:r>
      <w:r w:rsidR="00560C92" w:rsidRPr="00DE55A1">
        <w:rPr>
          <w:lang w:val="ro-RO"/>
        </w:rPr>
        <w:t>Departamentul de Științe Economice</w:t>
      </w:r>
      <w:r w:rsidR="002356D9" w:rsidRPr="00DE55A1">
        <w:rPr>
          <w:lang w:val="ro-RO"/>
        </w:rPr>
        <w:t>.</w:t>
      </w:r>
    </w:p>
    <w:p w14:paraId="3C8BEF7F" w14:textId="77777777" w:rsidR="005565EA" w:rsidRPr="00DE55A1" w:rsidRDefault="005565EA" w:rsidP="006E3714">
      <w:pPr>
        <w:autoSpaceDE w:val="0"/>
        <w:autoSpaceDN w:val="0"/>
        <w:adjustRightInd w:val="0"/>
        <w:spacing w:line="360" w:lineRule="auto"/>
        <w:ind w:firstLine="720"/>
        <w:jc w:val="both"/>
        <w:rPr>
          <w:lang w:val="ro-RO"/>
        </w:rPr>
      </w:pPr>
      <w:r w:rsidRPr="00DE55A1">
        <w:rPr>
          <w:lang w:val="ro-RO"/>
        </w:rPr>
        <w:lastRenderedPageBreak/>
        <w:t>Tot pe parcursul an</w:t>
      </w:r>
      <w:r w:rsidR="0012552B" w:rsidRPr="00DE55A1">
        <w:rPr>
          <w:lang w:val="ro-RO"/>
        </w:rPr>
        <w:t>ului 201</w:t>
      </w:r>
      <w:r w:rsidR="00560C92" w:rsidRPr="00DE55A1">
        <w:rPr>
          <w:lang w:val="ro-RO"/>
        </w:rPr>
        <w:t>7</w:t>
      </w:r>
      <w:r w:rsidR="009B068D" w:rsidRPr="00DE55A1">
        <w:rPr>
          <w:lang w:val="ro-RO"/>
        </w:rPr>
        <w:t>,</w:t>
      </w:r>
      <w:r w:rsidRPr="00DE55A1">
        <w:rPr>
          <w:lang w:val="ro-RO"/>
        </w:rPr>
        <w:t xml:space="preserve"> mai multe cadre didactice </w:t>
      </w:r>
      <w:r w:rsidR="000254D7" w:rsidRPr="00DE55A1">
        <w:rPr>
          <w:lang w:val="ro-RO"/>
        </w:rPr>
        <w:t xml:space="preserve">din partea </w:t>
      </w:r>
      <w:r w:rsidR="0086733A" w:rsidRPr="00DE55A1">
        <w:rPr>
          <w:lang w:val="ro-RO"/>
        </w:rPr>
        <w:t>d</w:t>
      </w:r>
      <w:r w:rsidR="008755D1" w:rsidRPr="00DE55A1">
        <w:rPr>
          <w:lang w:val="ro-RO"/>
        </w:rPr>
        <w:t>epartament</w:t>
      </w:r>
      <w:r w:rsidR="0086733A" w:rsidRPr="00DE55A1">
        <w:rPr>
          <w:lang w:val="ro-RO"/>
        </w:rPr>
        <w:t>elor</w:t>
      </w:r>
      <w:r w:rsidR="000254D7" w:rsidRPr="00DE55A1">
        <w:rPr>
          <w:lang w:val="ro-RO"/>
        </w:rPr>
        <w:t xml:space="preserve"> </w:t>
      </w:r>
      <w:r w:rsidRPr="00DE55A1">
        <w:rPr>
          <w:lang w:val="ro-RO"/>
        </w:rPr>
        <w:t>au fost implicate în editarea reviste</w:t>
      </w:r>
      <w:r w:rsidR="0086733A" w:rsidRPr="00DE55A1">
        <w:rPr>
          <w:lang w:val="ro-RO"/>
        </w:rPr>
        <w:t>lor</w:t>
      </w:r>
      <w:r w:rsidR="008A38DC" w:rsidRPr="00DE55A1">
        <w:rPr>
          <w:lang w:val="ro-RO"/>
        </w:rPr>
        <w:t xml:space="preserve"> aparținând diferitelor serii ale </w:t>
      </w:r>
      <w:r w:rsidR="00934987" w:rsidRPr="00DE55A1">
        <w:rPr>
          <w:lang w:val="ro-RO"/>
        </w:rPr>
        <w:t>revistei Acta</w:t>
      </w:r>
      <w:r w:rsidR="008A38DC" w:rsidRPr="00DE55A1">
        <w:rPr>
          <w:lang w:val="ro-RO"/>
        </w:rPr>
        <w:t xml:space="preserve"> </w:t>
      </w:r>
      <w:proofErr w:type="spellStart"/>
      <w:r w:rsidR="00934987" w:rsidRPr="00DE55A1">
        <w:rPr>
          <w:lang w:val="ro-RO"/>
        </w:rPr>
        <w:t>Universitatis</w:t>
      </w:r>
      <w:proofErr w:type="spellEnd"/>
      <w:r w:rsidR="00934987" w:rsidRPr="00DE55A1">
        <w:rPr>
          <w:lang w:val="ro-RO"/>
        </w:rPr>
        <w:t xml:space="preserve"> </w:t>
      </w:r>
      <w:proofErr w:type="spellStart"/>
      <w:r w:rsidR="008A38DC" w:rsidRPr="00DE55A1">
        <w:rPr>
          <w:lang w:val="ro-RO"/>
        </w:rPr>
        <w:t>Sapientiae</w:t>
      </w:r>
      <w:proofErr w:type="spellEnd"/>
      <w:r w:rsidR="00934987" w:rsidRPr="00DE55A1">
        <w:rPr>
          <w:lang w:val="ro-RO"/>
        </w:rPr>
        <w:t xml:space="preserve"> și anume</w:t>
      </w:r>
      <w:r w:rsidR="000254D7" w:rsidRPr="00DE55A1">
        <w:rPr>
          <w:lang w:val="ro-RO"/>
        </w:rPr>
        <w:t xml:space="preserve"> </w:t>
      </w:r>
      <w:r w:rsidR="00934987" w:rsidRPr="00DE55A1">
        <w:rPr>
          <w:lang w:val="ro-RO"/>
        </w:rPr>
        <w:t xml:space="preserve">Acta </w:t>
      </w:r>
      <w:proofErr w:type="spellStart"/>
      <w:r w:rsidR="00934987" w:rsidRPr="00DE55A1">
        <w:rPr>
          <w:lang w:val="ro-RO"/>
        </w:rPr>
        <w:t>Alimentaria</w:t>
      </w:r>
      <w:proofErr w:type="spellEnd"/>
      <w:r w:rsidR="00934987" w:rsidRPr="00DE55A1">
        <w:rPr>
          <w:lang w:val="ro-RO"/>
        </w:rPr>
        <w:t xml:space="preserve">, Acta </w:t>
      </w:r>
      <w:proofErr w:type="spellStart"/>
      <w:r w:rsidR="00934987" w:rsidRPr="00DE55A1">
        <w:rPr>
          <w:lang w:val="ro-RO"/>
        </w:rPr>
        <w:t>Communicatio</w:t>
      </w:r>
      <w:proofErr w:type="spellEnd"/>
      <w:r w:rsidR="00934987" w:rsidRPr="00DE55A1">
        <w:rPr>
          <w:lang w:val="ro-RO"/>
        </w:rPr>
        <w:t xml:space="preserve">, Acta </w:t>
      </w:r>
      <w:proofErr w:type="spellStart"/>
      <w:r w:rsidR="00934987" w:rsidRPr="00DE55A1">
        <w:rPr>
          <w:lang w:val="ro-RO"/>
        </w:rPr>
        <w:t>Economics</w:t>
      </w:r>
      <w:proofErr w:type="spellEnd"/>
      <w:r w:rsidR="00934987" w:rsidRPr="00DE55A1">
        <w:rPr>
          <w:lang w:val="ro-RO"/>
        </w:rPr>
        <w:t xml:space="preserve"> </w:t>
      </w:r>
      <w:proofErr w:type="spellStart"/>
      <w:r w:rsidR="00934987" w:rsidRPr="00DE55A1">
        <w:rPr>
          <w:lang w:val="ro-RO"/>
        </w:rPr>
        <w:t>and</w:t>
      </w:r>
      <w:proofErr w:type="spellEnd"/>
      <w:r w:rsidR="00934987" w:rsidRPr="00DE55A1">
        <w:rPr>
          <w:lang w:val="ro-RO"/>
        </w:rPr>
        <w:t xml:space="preserve"> Business, Acta </w:t>
      </w:r>
      <w:proofErr w:type="spellStart"/>
      <w:r w:rsidR="00934987" w:rsidRPr="00DE55A1">
        <w:rPr>
          <w:lang w:val="ro-RO"/>
        </w:rPr>
        <w:t>Mathematica</w:t>
      </w:r>
      <w:proofErr w:type="spellEnd"/>
      <w:r w:rsidR="00934987" w:rsidRPr="00DE55A1">
        <w:rPr>
          <w:lang w:val="ro-RO"/>
        </w:rPr>
        <w:t xml:space="preserve">, </w:t>
      </w:r>
      <w:r w:rsidR="000254D7" w:rsidRPr="00DE55A1">
        <w:rPr>
          <w:lang w:val="ro-RO"/>
        </w:rPr>
        <w:t xml:space="preserve">Acta </w:t>
      </w:r>
      <w:proofErr w:type="spellStart"/>
      <w:r w:rsidR="000254D7" w:rsidRPr="00DE55A1">
        <w:rPr>
          <w:lang w:val="ro-RO"/>
        </w:rPr>
        <w:t>Philologica</w:t>
      </w:r>
      <w:proofErr w:type="spellEnd"/>
      <w:r w:rsidR="00934987" w:rsidRPr="00DE55A1">
        <w:rPr>
          <w:lang w:val="ro-RO"/>
        </w:rPr>
        <w:t xml:space="preserve"> și</w:t>
      </w:r>
      <w:r w:rsidR="0012552B" w:rsidRPr="00DE55A1">
        <w:rPr>
          <w:lang w:val="ro-RO"/>
        </w:rPr>
        <w:t xml:space="preserve"> </w:t>
      </w:r>
      <w:r w:rsidR="00295F9C" w:rsidRPr="00DE55A1">
        <w:rPr>
          <w:lang w:val="ro-RO"/>
        </w:rPr>
        <w:t xml:space="preserve">Acta Social </w:t>
      </w:r>
      <w:proofErr w:type="spellStart"/>
      <w:r w:rsidR="00295F9C" w:rsidRPr="00DE55A1">
        <w:rPr>
          <w:lang w:val="ro-RO"/>
        </w:rPr>
        <w:t>Analys</w:t>
      </w:r>
      <w:r w:rsidR="00934987" w:rsidRPr="00DE55A1">
        <w:rPr>
          <w:lang w:val="ro-RO"/>
        </w:rPr>
        <w:t>is</w:t>
      </w:r>
      <w:proofErr w:type="spellEnd"/>
      <w:r w:rsidR="00934987" w:rsidRPr="00DE55A1">
        <w:rPr>
          <w:lang w:val="ro-RO"/>
        </w:rPr>
        <w:t>.</w:t>
      </w:r>
    </w:p>
    <w:p w14:paraId="5F6FB712" w14:textId="77777777" w:rsidR="00500D41" w:rsidRPr="00DE55A1" w:rsidRDefault="00500D41" w:rsidP="006E3714">
      <w:pPr>
        <w:autoSpaceDE w:val="0"/>
        <w:autoSpaceDN w:val="0"/>
        <w:adjustRightInd w:val="0"/>
        <w:spacing w:line="360" w:lineRule="auto"/>
        <w:ind w:firstLine="720"/>
        <w:jc w:val="both"/>
        <w:rPr>
          <w:rStyle w:val="Emphasis"/>
          <w:i w:val="0"/>
          <w:sz w:val="22"/>
          <w:lang w:val="ro-RO"/>
        </w:rPr>
      </w:pPr>
      <w:r w:rsidRPr="00DE55A1">
        <w:rPr>
          <w:lang w:val="ro-RO"/>
        </w:rPr>
        <w:t>Aici trebuie men</w:t>
      </w:r>
      <w:r w:rsidR="00387016" w:rsidRPr="00DE55A1">
        <w:rPr>
          <w:lang w:val="ro-RO"/>
        </w:rPr>
        <w:t>ț</w:t>
      </w:r>
      <w:r w:rsidRPr="00DE55A1">
        <w:rPr>
          <w:lang w:val="ro-RO"/>
        </w:rPr>
        <w:t xml:space="preserve">ionat că pe parcursul anului universitar </w:t>
      </w:r>
      <w:r w:rsidR="00290F7C" w:rsidRPr="00DE55A1">
        <w:rPr>
          <w:lang w:val="ro-RO"/>
        </w:rPr>
        <w:t xml:space="preserve">a </w:t>
      </w:r>
      <w:r w:rsidR="00EA6139" w:rsidRPr="00DE55A1">
        <w:rPr>
          <w:lang w:val="ro-RO"/>
        </w:rPr>
        <w:t>avut loc mai multe conferin</w:t>
      </w:r>
      <w:r w:rsidR="00387016" w:rsidRPr="00DE55A1">
        <w:rPr>
          <w:lang w:val="ro-RO"/>
        </w:rPr>
        <w:t>ț</w:t>
      </w:r>
      <w:r w:rsidR="00EA6139" w:rsidRPr="00DE55A1">
        <w:rPr>
          <w:lang w:val="ro-RO"/>
        </w:rPr>
        <w:t>e interna</w:t>
      </w:r>
      <w:r w:rsidR="00387016" w:rsidRPr="00DE55A1">
        <w:rPr>
          <w:lang w:val="ro-RO"/>
        </w:rPr>
        <w:t>ț</w:t>
      </w:r>
      <w:r w:rsidR="00EA6139" w:rsidRPr="00DE55A1">
        <w:rPr>
          <w:lang w:val="ro-RO"/>
        </w:rPr>
        <w:t>ionale organizate de departamente.</w:t>
      </w:r>
    </w:p>
    <w:p w14:paraId="5BCF28DF" w14:textId="32FFF557" w:rsidR="008637FB" w:rsidRPr="009E51ED" w:rsidRDefault="00C51E02" w:rsidP="006E3714">
      <w:pPr>
        <w:autoSpaceDE w:val="0"/>
        <w:autoSpaceDN w:val="0"/>
        <w:adjustRightInd w:val="0"/>
        <w:spacing w:line="360" w:lineRule="auto"/>
        <w:ind w:firstLine="720"/>
        <w:jc w:val="both"/>
        <w:rPr>
          <w:lang w:val="ro-RO"/>
        </w:rPr>
      </w:pPr>
      <w:r w:rsidRPr="00DE55A1">
        <w:rPr>
          <w:lang w:val="ro-RO"/>
        </w:rPr>
        <w:t xml:space="preserve">Membrii departamentelor au participat la manifestări </w:t>
      </w:r>
      <w:r w:rsidR="00387016" w:rsidRPr="00DE55A1">
        <w:rPr>
          <w:lang w:val="ro-RO"/>
        </w:rPr>
        <w:t>ș</w:t>
      </w:r>
      <w:r w:rsidRPr="00DE55A1">
        <w:rPr>
          <w:lang w:val="ro-RO"/>
        </w:rPr>
        <w:t>tiin</w:t>
      </w:r>
      <w:r w:rsidR="00387016" w:rsidRPr="00DE55A1">
        <w:rPr>
          <w:lang w:val="ro-RO"/>
        </w:rPr>
        <w:t>ț</w:t>
      </w:r>
      <w:r w:rsidRPr="00DE55A1">
        <w:rPr>
          <w:lang w:val="ro-RO"/>
        </w:rPr>
        <w:t>ifice na</w:t>
      </w:r>
      <w:r w:rsidR="00387016" w:rsidRPr="00DE55A1">
        <w:rPr>
          <w:lang w:val="ro-RO"/>
        </w:rPr>
        <w:t>ț</w:t>
      </w:r>
      <w:r w:rsidRPr="00DE55A1">
        <w:rPr>
          <w:lang w:val="ro-RO"/>
        </w:rPr>
        <w:t xml:space="preserve">ionale </w:t>
      </w:r>
      <w:r w:rsidR="00387016" w:rsidRPr="00DE55A1">
        <w:rPr>
          <w:lang w:val="ro-RO"/>
        </w:rPr>
        <w:t>ș</w:t>
      </w:r>
      <w:r w:rsidRPr="00DE55A1">
        <w:rPr>
          <w:lang w:val="ro-RO"/>
        </w:rPr>
        <w:t>i interna</w:t>
      </w:r>
      <w:r w:rsidR="00387016" w:rsidRPr="00DE55A1">
        <w:rPr>
          <w:lang w:val="ro-RO"/>
        </w:rPr>
        <w:t>ț</w:t>
      </w:r>
      <w:r w:rsidRPr="00DE55A1">
        <w:rPr>
          <w:lang w:val="ro-RO"/>
        </w:rPr>
        <w:t>ionale</w:t>
      </w:r>
      <w:r w:rsidR="00190AD8" w:rsidRPr="00DE55A1">
        <w:rPr>
          <w:lang w:val="ro-RO"/>
        </w:rPr>
        <w:t>,</w:t>
      </w:r>
      <w:r w:rsidRPr="00DE55A1">
        <w:rPr>
          <w:lang w:val="ro-RO"/>
        </w:rPr>
        <w:t xml:space="preserve"> </w:t>
      </w:r>
      <w:r w:rsidR="00934987" w:rsidRPr="00DE55A1">
        <w:rPr>
          <w:lang w:val="ro-RO"/>
        </w:rPr>
        <w:t>sintetizarea</w:t>
      </w:r>
      <w:r w:rsidR="009B068D" w:rsidRPr="00DE55A1">
        <w:rPr>
          <w:lang w:val="ro-RO"/>
        </w:rPr>
        <w:t xml:space="preserve"> acestora fiind redată</w:t>
      </w:r>
      <w:r w:rsidR="00190AD8" w:rsidRPr="00DE55A1">
        <w:rPr>
          <w:lang w:val="ro-RO"/>
        </w:rPr>
        <w:t xml:space="preserve"> in T</w:t>
      </w:r>
      <w:r w:rsidRPr="00DE55A1">
        <w:rPr>
          <w:lang w:val="ro-RO"/>
        </w:rPr>
        <w:t>abelul</w:t>
      </w:r>
      <w:r w:rsidR="00DE48E4" w:rsidRPr="00DE55A1">
        <w:rPr>
          <w:lang w:val="ro-RO"/>
        </w:rPr>
        <w:t xml:space="preserve"> </w:t>
      </w:r>
      <w:r w:rsidR="00190AD8" w:rsidRPr="00DE55A1">
        <w:rPr>
          <w:lang w:val="ro-RO"/>
        </w:rPr>
        <w:t>4</w:t>
      </w:r>
      <w:r w:rsidR="002356D9" w:rsidRPr="00DE55A1">
        <w:rPr>
          <w:lang w:val="ro-RO"/>
        </w:rPr>
        <w:t>.4</w:t>
      </w:r>
      <w:r w:rsidR="00DE48E4" w:rsidRPr="00DE55A1">
        <w:rPr>
          <w:lang w:val="ro-RO"/>
        </w:rPr>
        <w:t>.</w:t>
      </w:r>
      <w:r w:rsidR="00D22A9D" w:rsidRPr="00DE55A1">
        <w:rPr>
          <w:lang w:val="ro-RO"/>
        </w:rPr>
        <w:t xml:space="preserve"> În acest domeniu se poate detecta o </w:t>
      </w:r>
      <w:r w:rsidR="00BF6365" w:rsidRPr="00DE55A1">
        <w:rPr>
          <w:lang w:val="ro-RO"/>
        </w:rPr>
        <w:t>scădere relativ semnificativă</w:t>
      </w:r>
      <w:r w:rsidR="00D22A9D" w:rsidRPr="00DE55A1">
        <w:rPr>
          <w:lang w:val="ro-RO"/>
        </w:rPr>
        <w:t xml:space="preserve"> </w:t>
      </w:r>
      <w:r w:rsidR="00EE1495" w:rsidRPr="00DE55A1">
        <w:rPr>
          <w:lang w:val="ro-RO"/>
        </w:rPr>
        <w:t>(</w:t>
      </w:r>
      <w:r w:rsidR="00BF6365" w:rsidRPr="00DE55A1">
        <w:rPr>
          <w:lang w:val="ro-RO"/>
        </w:rPr>
        <w:t xml:space="preserve">la 118 în 208 față </w:t>
      </w:r>
      <w:r w:rsidR="00EE1495" w:rsidRPr="00DE55A1">
        <w:rPr>
          <w:lang w:val="ro-RO"/>
        </w:rPr>
        <w:t>de 165 în 2016</w:t>
      </w:r>
      <w:r w:rsidR="00BF6365" w:rsidRPr="00DE55A1">
        <w:rPr>
          <w:lang w:val="ro-RO"/>
        </w:rPr>
        <w:t xml:space="preserve"> și</w:t>
      </w:r>
      <w:r w:rsidR="00126A11" w:rsidRPr="00DE55A1">
        <w:rPr>
          <w:lang w:val="ro-RO"/>
        </w:rPr>
        <w:t xml:space="preserve"> 153 în 2017)</w:t>
      </w:r>
      <w:r w:rsidR="00EE1495" w:rsidRPr="00DE55A1">
        <w:rPr>
          <w:lang w:val="ro-RO"/>
        </w:rPr>
        <w:t xml:space="preserve"> </w:t>
      </w:r>
      <w:r w:rsidR="00D22A9D" w:rsidRPr="00DE55A1">
        <w:rPr>
          <w:lang w:val="ro-RO"/>
        </w:rPr>
        <w:t>a</w:t>
      </w:r>
      <w:r w:rsidR="00177033" w:rsidRPr="00DE55A1">
        <w:rPr>
          <w:lang w:val="ro-RO"/>
        </w:rPr>
        <w:t xml:space="preserve"> </w:t>
      </w:r>
      <w:r w:rsidR="00177033" w:rsidRPr="009E51ED">
        <w:rPr>
          <w:lang w:val="ro-RO"/>
        </w:rPr>
        <w:t>participării</w:t>
      </w:r>
      <w:r w:rsidR="00D22A9D" w:rsidRPr="009E51ED">
        <w:rPr>
          <w:lang w:val="ro-RO"/>
        </w:rPr>
        <w:t xml:space="preserve"> </w:t>
      </w:r>
      <w:r w:rsidR="00177033" w:rsidRPr="009E51ED">
        <w:rPr>
          <w:lang w:val="ro-RO"/>
        </w:rPr>
        <w:t>cadrelor didactice la evenimente</w:t>
      </w:r>
      <w:r w:rsidR="00D22A9D" w:rsidRPr="009E51ED">
        <w:rPr>
          <w:lang w:val="ro-RO"/>
        </w:rPr>
        <w:t xml:space="preserve"> științ</w:t>
      </w:r>
      <w:r w:rsidR="004F1424" w:rsidRPr="009E51ED">
        <w:rPr>
          <w:lang w:val="ro-RO"/>
        </w:rPr>
        <w:t xml:space="preserve">ifice. </w:t>
      </w:r>
      <w:r w:rsidR="00126A11" w:rsidRPr="009E51ED">
        <w:rPr>
          <w:lang w:val="ro-RO"/>
        </w:rPr>
        <w:t>P</w:t>
      </w:r>
      <w:r w:rsidR="00177033" w:rsidRPr="009E51ED">
        <w:rPr>
          <w:lang w:val="ro-RO"/>
        </w:rPr>
        <w:t>e parcursul anului 201</w:t>
      </w:r>
      <w:r w:rsidR="00BF6365" w:rsidRPr="009E51ED">
        <w:rPr>
          <w:lang w:val="ro-RO"/>
        </w:rPr>
        <w:t>8</w:t>
      </w:r>
      <w:r w:rsidR="00177033" w:rsidRPr="009E51ED">
        <w:rPr>
          <w:lang w:val="ro-RO"/>
        </w:rPr>
        <w:t>,</w:t>
      </w:r>
      <w:r w:rsidR="00BF6365" w:rsidRPr="009E51ED">
        <w:rPr>
          <w:lang w:val="ro-RO"/>
        </w:rPr>
        <w:t xml:space="preserve"> aproape nici un departament nu a atins nivelul din anul precedent, singura excepție fiind Departamentul de Bioinginerie (27 participări în 2018, față de 22 participări în 2017)</w:t>
      </w:r>
      <w:r w:rsidR="00126A11" w:rsidRPr="009E51ED">
        <w:rPr>
          <w:lang w:val="ro-RO"/>
        </w:rPr>
        <w:t xml:space="preserve">. Privind numărul absolut </w:t>
      </w:r>
      <w:r w:rsidR="008637FB" w:rsidRPr="009E51ED">
        <w:rPr>
          <w:lang w:val="ro-RO"/>
        </w:rPr>
        <w:t>membrii Departamentului de Științe Sociale au participat la cele mai mu</w:t>
      </w:r>
      <w:r w:rsidR="00BF6365" w:rsidRPr="009E51ED">
        <w:rPr>
          <w:lang w:val="ro-RO"/>
        </w:rPr>
        <w:t>lte conferințe (36 participări</w:t>
      </w:r>
      <w:r w:rsidR="008637FB" w:rsidRPr="009E51ED">
        <w:rPr>
          <w:lang w:val="ro-RO"/>
        </w:rPr>
        <w:t>)</w:t>
      </w:r>
      <w:r w:rsidR="00BF6365" w:rsidRPr="009E51ED">
        <w:rPr>
          <w:lang w:val="ro-RO"/>
        </w:rPr>
        <w:t>, fiind urmată de membrii Departamentului de Științe Umane (28 participări) și de membrii Departamentului de Bioinginerie (27 participări)</w:t>
      </w:r>
      <w:r w:rsidR="008637FB" w:rsidRPr="009E51ED">
        <w:rPr>
          <w:lang w:val="ro-RO"/>
        </w:rPr>
        <w:t>.</w:t>
      </w:r>
    </w:p>
    <w:p w14:paraId="355FCC1A" w14:textId="60D04E75" w:rsidR="007E12CC" w:rsidRDefault="00E55C10" w:rsidP="006E3714">
      <w:pPr>
        <w:autoSpaceDE w:val="0"/>
        <w:autoSpaceDN w:val="0"/>
        <w:adjustRightInd w:val="0"/>
        <w:spacing w:line="360" w:lineRule="auto"/>
        <w:ind w:firstLine="720"/>
        <w:jc w:val="both"/>
        <w:rPr>
          <w:lang w:val="ro-RO"/>
        </w:rPr>
      </w:pPr>
      <w:r w:rsidRPr="00DE55A1">
        <w:rPr>
          <w:lang w:val="ro-RO"/>
        </w:rPr>
        <w:t>Din rapoartele celor 6</w:t>
      </w:r>
      <w:r w:rsidR="009B068D" w:rsidRPr="00DE55A1">
        <w:rPr>
          <w:lang w:val="ro-RO"/>
        </w:rPr>
        <w:t xml:space="preserve"> catedre reiese faptul</w:t>
      </w:r>
      <w:r w:rsidR="003D2572" w:rsidRPr="00DE55A1">
        <w:rPr>
          <w:lang w:val="ro-RO"/>
        </w:rPr>
        <w:t xml:space="preserve"> că distribu</w:t>
      </w:r>
      <w:r w:rsidR="00387016" w:rsidRPr="00DE55A1">
        <w:rPr>
          <w:lang w:val="ro-RO"/>
        </w:rPr>
        <w:t>ț</w:t>
      </w:r>
      <w:r w:rsidR="003D2572" w:rsidRPr="00DE55A1">
        <w:rPr>
          <w:lang w:val="ro-RO"/>
        </w:rPr>
        <w:t xml:space="preserve">ia </w:t>
      </w:r>
      <w:r w:rsidR="009753B8" w:rsidRPr="00DE55A1">
        <w:rPr>
          <w:lang w:val="ro-RO"/>
        </w:rPr>
        <w:t>activită</w:t>
      </w:r>
      <w:r w:rsidR="00387016" w:rsidRPr="00DE55A1">
        <w:rPr>
          <w:lang w:val="ro-RO"/>
        </w:rPr>
        <w:t>ț</w:t>
      </w:r>
      <w:r w:rsidR="009753B8" w:rsidRPr="00DE55A1">
        <w:rPr>
          <w:lang w:val="ro-RO"/>
        </w:rPr>
        <w:t xml:space="preserve">ilor </w:t>
      </w:r>
      <w:r w:rsidR="00387016" w:rsidRPr="00DE55A1">
        <w:rPr>
          <w:lang w:val="ro-RO"/>
        </w:rPr>
        <w:t>ș</w:t>
      </w:r>
      <w:r w:rsidR="009753B8" w:rsidRPr="00DE55A1">
        <w:rPr>
          <w:lang w:val="ro-RO"/>
        </w:rPr>
        <w:t>tiin</w:t>
      </w:r>
      <w:r w:rsidR="00387016" w:rsidRPr="00DE55A1">
        <w:rPr>
          <w:lang w:val="ro-RO"/>
        </w:rPr>
        <w:t>ț</w:t>
      </w:r>
      <w:r w:rsidR="009B068D" w:rsidRPr="00DE55A1">
        <w:rPr>
          <w:lang w:val="ro-RO"/>
        </w:rPr>
        <w:t>ifice și</w:t>
      </w:r>
      <w:r w:rsidR="003D2572" w:rsidRPr="00DE55A1">
        <w:rPr>
          <w:lang w:val="ro-RO"/>
        </w:rPr>
        <w:t xml:space="preserve"> </w:t>
      </w:r>
      <w:r w:rsidR="009B068D" w:rsidRPr="00DE55A1">
        <w:rPr>
          <w:lang w:val="ro-RO"/>
        </w:rPr>
        <w:t xml:space="preserve">a volumului de </w:t>
      </w:r>
      <w:r w:rsidR="003D2572" w:rsidRPr="00DE55A1">
        <w:rPr>
          <w:lang w:val="ro-RO"/>
        </w:rPr>
        <w:t>publica</w:t>
      </w:r>
      <w:r w:rsidR="00387016" w:rsidRPr="00DE55A1">
        <w:rPr>
          <w:lang w:val="ro-RO"/>
        </w:rPr>
        <w:t>ț</w:t>
      </w:r>
      <w:r w:rsidR="003D2572" w:rsidRPr="00DE55A1">
        <w:rPr>
          <w:lang w:val="ro-RO"/>
        </w:rPr>
        <w:t xml:space="preserve">ii </w:t>
      </w:r>
      <w:r w:rsidR="009B068D" w:rsidRPr="00DE55A1">
        <w:rPr>
          <w:lang w:val="ro-RO"/>
        </w:rPr>
        <w:t>este</w:t>
      </w:r>
      <w:r w:rsidR="003D2572" w:rsidRPr="00DE55A1">
        <w:rPr>
          <w:lang w:val="ro-RO"/>
        </w:rPr>
        <w:t xml:space="preserve"> </w:t>
      </w:r>
      <w:r w:rsidR="001D1763" w:rsidRPr="00DE55A1">
        <w:rPr>
          <w:lang w:val="ro-RO"/>
        </w:rPr>
        <w:t xml:space="preserve">destul de </w:t>
      </w:r>
      <w:r w:rsidR="007C2CB4" w:rsidRPr="00DE55A1">
        <w:rPr>
          <w:lang w:val="ro-RO"/>
        </w:rPr>
        <w:t>echilibrat</w:t>
      </w:r>
      <w:r w:rsidR="003D2572" w:rsidRPr="00DE55A1">
        <w:rPr>
          <w:lang w:val="ro-RO"/>
        </w:rPr>
        <w:t xml:space="preserve">, existând </w:t>
      </w:r>
      <w:r w:rsidR="001D1763" w:rsidRPr="00DE55A1">
        <w:rPr>
          <w:lang w:val="ro-RO"/>
        </w:rPr>
        <w:t xml:space="preserve">însă </w:t>
      </w:r>
      <w:r w:rsidR="003D2572" w:rsidRPr="00DE55A1">
        <w:rPr>
          <w:lang w:val="ro-RO"/>
        </w:rPr>
        <w:t xml:space="preserve">cadre didactice – </w:t>
      </w:r>
      <w:r w:rsidR="007C2CB4" w:rsidRPr="00DE55A1">
        <w:rPr>
          <w:lang w:val="ro-RO"/>
        </w:rPr>
        <w:t xml:space="preserve">e drept </w:t>
      </w:r>
      <w:r w:rsidR="003D2572" w:rsidRPr="00DE55A1">
        <w:rPr>
          <w:lang w:val="ro-RO"/>
        </w:rPr>
        <w:t>în</w:t>
      </w:r>
      <w:r w:rsidR="007C2CB4" w:rsidRPr="00DE55A1">
        <w:rPr>
          <w:lang w:val="ro-RO"/>
        </w:rPr>
        <w:t>tr-un număr mic – care nu-</w:t>
      </w:r>
      <w:r w:rsidR="00387016" w:rsidRPr="00DE55A1">
        <w:rPr>
          <w:lang w:val="ro-RO"/>
        </w:rPr>
        <w:t>ș</w:t>
      </w:r>
      <w:r w:rsidR="003D2572" w:rsidRPr="00DE55A1">
        <w:rPr>
          <w:lang w:val="ro-RO"/>
        </w:rPr>
        <w:t xml:space="preserve">i îndeplinesc </w:t>
      </w:r>
      <w:r w:rsidR="008755D1" w:rsidRPr="00DE55A1">
        <w:rPr>
          <w:lang w:val="ro-RO"/>
        </w:rPr>
        <w:t xml:space="preserve">în totalitate </w:t>
      </w:r>
      <w:r w:rsidR="003D2572" w:rsidRPr="00DE55A1">
        <w:rPr>
          <w:lang w:val="ro-RO"/>
        </w:rPr>
        <w:t>obliga</w:t>
      </w:r>
      <w:r w:rsidR="00387016" w:rsidRPr="00DE55A1">
        <w:rPr>
          <w:lang w:val="ro-RO"/>
        </w:rPr>
        <w:t>ț</w:t>
      </w:r>
      <w:r w:rsidR="003D2572" w:rsidRPr="00DE55A1">
        <w:rPr>
          <w:lang w:val="ro-RO"/>
        </w:rPr>
        <w:t xml:space="preserve">ia de a participa la cercetări </w:t>
      </w:r>
      <w:r w:rsidR="00387016" w:rsidRPr="00DE55A1">
        <w:rPr>
          <w:lang w:val="ro-RO"/>
        </w:rPr>
        <w:t>ș</w:t>
      </w:r>
      <w:r w:rsidR="003D2572" w:rsidRPr="00DE55A1">
        <w:rPr>
          <w:lang w:val="ro-RO"/>
        </w:rPr>
        <w:t>tiin</w:t>
      </w:r>
      <w:r w:rsidR="00387016" w:rsidRPr="00DE55A1">
        <w:rPr>
          <w:lang w:val="ro-RO"/>
        </w:rPr>
        <w:t>ț</w:t>
      </w:r>
      <w:r w:rsidR="003D2572" w:rsidRPr="00DE55A1">
        <w:rPr>
          <w:lang w:val="ro-RO"/>
        </w:rPr>
        <w:t>ifice sau de a avea cel pu</w:t>
      </w:r>
      <w:r w:rsidR="00387016" w:rsidRPr="00DE55A1">
        <w:rPr>
          <w:lang w:val="ro-RO"/>
        </w:rPr>
        <w:t>ț</w:t>
      </w:r>
      <w:r w:rsidR="003D2572" w:rsidRPr="00DE55A1">
        <w:rPr>
          <w:lang w:val="ro-RO"/>
        </w:rPr>
        <w:t xml:space="preserve">in un produs </w:t>
      </w:r>
      <w:r w:rsidR="00387016" w:rsidRPr="00DE55A1">
        <w:rPr>
          <w:lang w:val="ro-RO"/>
        </w:rPr>
        <w:t>ș</w:t>
      </w:r>
      <w:r w:rsidR="003D2572" w:rsidRPr="00DE55A1">
        <w:rPr>
          <w:lang w:val="ro-RO"/>
        </w:rPr>
        <w:t>tiin</w:t>
      </w:r>
      <w:r w:rsidR="00387016" w:rsidRPr="00DE55A1">
        <w:rPr>
          <w:lang w:val="ro-RO"/>
        </w:rPr>
        <w:t>ț</w:t>
      </w:r>
      <w:r w:rsidR="003D2572" w:rsidRPr="00DE55A1">
        <w:rPr>
          <w:lang w:val="ro-RO"/>
        </w:rPr>
        <w:t xml:space="preserve">ific sau didactic pe an. </w:t>
      </w:r>
      <w:r w:rsidR="00DC5C93" w:rsidRPr="00DE55A1">
        <w:rPr>
          <w:lang w:val="ro-RO"/>
        </w:rPr>
        <w:t>Se recomandă implicarea</w:t>
      </w:r>
      <w:r w:rsidR="00C51E02" w:rsidRPr="00DE55A1">
        <w:rPr>
          <w:lang w:val="ro-RO"/>
        </w:rPr>
        <w:t xml:space="preserve"> mai intensă în cercetări interna</w:t>
      </w:r>
      <w:r w:rsidR="00387016" w:rsidRPr="00DE55A1">
        <w:rPr>
          <w:lang w:val="ro-RO"/>
        </w:rPr>
        <w:t>ț</w:t>
      </w:r>
      <w:r w:rsidR="00C51E02" w:rsidRPr="00DE55A1">
        <w:rPr>
          <w:lang w:val="ro-RO"/>
        </w:rPr>
        <w:t>ionale.</w:t>
      </w:r>
    </w:p>
    <w:p w14:paraId="325ECDB3" w14:textId="77777777" w:rsidR="009E51ED" w:rsidRDefault="009E51ED" w:rsidP="006E3714">
      <w:pPr>
        <w:autoSpaceDE w:val="0"/>
        <w:autoSpaceDN w:val="0"/>
        <w:adjustRightInd w:val="0"/>
        <w:spacing w:line="360" w:lineRule="auto"/>
        <w:ind w:firstLine="720"/>
        <w:jc w:val="both"/>
        <w:rPr>
          <w:lang w:val="ro-RO"/>
        </w:rPr>
      </w:pPr>
    </w:p>
    <w:p w14:paraId="7A0614C8" w14:textId="77777777" w:rsidR="009E51ED" w:rsidRDefault="009E51ED" w:rsidP="006E3714">
      <w:pPr>
        <w:autoSpaceDE w:val="0"/>
        <w:autoSpaceDN w:val="0"/>
        <w:adjustRightInd w:val="0"/>
        <w:spacing w:line="360" w:lineRule="auto"/>
        <w:ind w:firstLine="720"/>
        <w:jc w:val="both"/>
        <w:rPr>
          <w:lang w:val="ro-RO"/>
        </w:rPr>
      </w:pPr>
    </w:p>
    <w:p w14:paraId="33E9BA73" w14:textId="77777777" w:rsidR="009E51ED" w:rsidRPr="00DE55A1" w:rsidRDefault="009E51ED" w:rsidP="006E3714">
      <w:pPr>
        <w:autoSpaceDE w:val="0"/>
        <w:autoSpaceDN w:val="0"/>
        <w:adjustRightInd w:val="0"/>
        <w:spacing w:line="360" w:lineRule="auto"/>
        <w:ind w:firstLine="720"/>
        <w:jc w:val="both"/>
        <w:rPr>
          <w:lang w:val="ro-RO"/>
        </w:rPr>
      </w:pPr>
    </w:p>
    <w:p w14:paraId="3725DA29" w14:textId="77777777" w:rsidR="00583FA7" w:rsidRPr="00DE55A1" w:rsidRDefault="007E12CC" w:rsidP="009E51ED">
      <w:pPr>
        <w:pStyle w:val="Heading1"/>
        <w:spacing w:before="0" w:after="0" w:line="360" w:lineRule="auto"/>
        <w:rPr>
          <w:color w:val="000000" w:themeColor="text1"/>
          <w:lang w:val="ro-RO"/>
        </w:rPr>
      </w:pPr>
      <w:bookmarkStart w:id="15" w:name="_Toc8627145"/>
      <w:r w:rsidRPr="00DE55A1">
        <w:rPr>
          <w:color w:val="000000" w:themeColor="text1"/>
          <w:lang w:val="ro-RO"/>
        </w:rPr>
        <w:t xml:space="preserve">4. </w:t>
      </w:r>
      <w:r w:rsidR="0073482D" w:rsidRPr="00DE55A1">
        <w:rPr>
          <w:color w:val="000000" w:themeColor="text1"/>
          <w:lang w:val="ro-RO"/>
        </w:rPr>
        <w:t>ADMINISTRA</w:t>
      </w:r>
      <w:r w:rsidR="00387016" w:rsidRPr="00DE55A1">
        <w:rPr>
          <w:color w:val="000000" w:themeColor="text1"/>
          <w:lang w:val="ro-RO"/>
        </w:rPr>
        <w:t>Ț</w:t>
      </w:r>
      <w:r w:rsidR="0073482D" w:rsidRPr="00DE55A1">
        <w:rPr>
          <w:color w:val="000000" w:themeColor="text1"/>
          <w:lang w:val="ro-RO"/>
        </w:rPr>
        <w:t>IA FACULTĂ</w:t>
      </w:r>
      <w:r w:rsidR="00387016" w:rsidRPr="00DE55A1">
        <w:rPr>
          <w:color w:val="000000" w:themeColor="text1"/>
          <w:lang w:val="ro-RO"/>
        </w:rPr>
        <w:t>Ț</w:t>
      </w:r>
      <w:r w:rsidR="0073482D" w:rsidRPr="00DE55A1">
        <w:rPr>
          <w:color w:val="000000" w:themeColor="text1"/>
          <w:lang w:val="ro-RO"/>
        </w:rPr>
        <w:t>II</w:t>
      </w:r>
      <w:bookmarkEnd w:id="15"/>
    </w:p>
    <w:p w14:paraId="422F3322" w14:textId="77777777" w:rsidR="00583FA7" w:rsidRPr="00DE55A1" w:rsidRDefault="00583FA7" w:rsidP="006E3714">
      <w:pPr>
        <w:autoSpaceDE w:val="0"/>
        <w:autoSpaceDN w:val="0"/>
        <w:adjustRightInd w:val="0"/>
        <w:spacing w:line="360" w:lineRule="auto"/>
        <w:ind w:firstLine="720"/>
        <w:jc w:val="both"/>
        <w:rPr>
          <w:color w:val="000000" w:themeColor="text1"/>
          <w:lang w:val="ro-RO"/>
        </w:rPr>
      </w:pPr>
    </w:p>
    <w:p w14:paraId="74EDD8FB" w14:textId="77777777" w:rsidR="003E4042" w:rsidRPr="00DE55A1" w:rsidRDefault="0073482D" w:rsidP="006E3714">
      <w:pPr>
        <w:autoSpaceDE w:val="0"/>
        <w:autoSpaceDN w:val="0"/>
        <w:adjustRightInd w:val="0"/>
        <w:spacing w:line="360" w:lineRule="auto"/>
        <w:ind w:firstLine="720"/>
        <w:jc w:val="both"/>
        <w:rPr>
          <w:color w:val="000000" w:themeColor="text1"/>
          <w:lang w:val="ro-RO"/>
        </w:rPr>
      </w:pPr>
      <w:r w:rsidRPr="00DE55A1">
        <w:rPr>
          <w:color w:val="000000" w:themeColor="text1"/>
          <w:lang w:val="ro-RO"/>
        </w:rPr>
        <w:t>În ceea ce prive</w:t>
      </w:r>
      <w:r w:rsidR="00387016" w:rsidRPr="00DE55A1">
        <w:rPr>
          <w:color w:val="000000" w:themeColor="text1"/>
          <w:lang w:val="ro-RO"/>
        </w:rPr>
        <w:t>ș</w:t>
      </w:r>
      <w:r w:rsidRPr="00DE55A1">
        <w:rPr>
          <w:color w:val="000000" w:themeColor="text1"/>
          <w:lang w:val="ro-RO"/>
        </w:rPr>
        <w:t>te administra</w:t>
      </w:r>
      <w:r w:rsidR="00387016" w:rsidRPr="00DE55A1">
        <w:rPr>
          <w:color w:val="000000" w:themeColor="text1"/>
          <w:lang w:val="ro-RO"/>
        </w:rPr>
        <w:t>ț</w:t>
      </w:r>
      <w:r w:rsidRPr="00DE55A1">
        <w:rPr>
          <w:color w:val="000000" w:themeColor="text1"/>
          <w:lang w:val="ro-RO"/>
        </w:rPr>
        <w:t xml:space="preserve">ia la nivel de facultate, </w:t>
      </w:r>
      <w:r w:rsidR="00E96FC0" w:rsidRPr="00DE55A1">
        <w:rPr>
          <w:color w:val="000000" w:themeColor="text1"/>
          <w:lang w:val="ro-RO"/>
        </w:rPr>
        <w:t xml:space="preserve">putem spune că </w:t>
      </w:r>
      <w:r w:rsidR="00D60E78" w:rsidRPr="00DE55A1">
        <w:rPr>
          <w:color w:val="000000" w:themeColor="text1"/>
          <w:lang w:val="ro-RO"/>
        </w:rPr>
        <w:t>structurile de management func</w:t>
      </w:r>
      <w:r w:rsidR="00387016" w:rsidRPr="00DE55A1">
        <w:rPr>
          <w:color w:val="000000" w:themeColor="text1"/>
          <w:lang w:val="ro-RO"/>
        </w:rPr>
        <w:t>ț</w:t>
      </w:r>
      <w:r w:rsidR="00D60E78" w:rsidRPr="00DE55A1">
        <w:rPr>
          <w:color w:val="000000" w:themeColor="text1"/>
          <w:lang w:val="ro-RO"/>
        </w:rPr>
        <w:t xml:space="preserve">ionează normal </w:t>
      </w:r>
      <w:r w:rsidR="00387016" w:rsidRPr="00DE55A1">
        <w:rPr>
          <w:color w:val="000000" w:themeColor="text1"/>
          <w:lang w:val="ro-RO"/>
        </w:rPr>
        <w:t>ș</w:t>
      </w:r>
      <w:r w:rsidR="00D60E78" w:rsidRPr="00DE55A1">
        <w:rPr>
          <w:color w:val="000000" w:themeColor="text1"/>
          <w:lang w:val="ro-RO"/>
        </w:rPr>
        <w:t>i eficient: Consiliul Facultă</w:t>
      </w:r>
      <w:r w:rsidR="00387016" w:rsidRPr="00DE55A1">
        <w:rPr>
          <w:color w:val="000000" w:themeColor="text1"/>
          <w:lang w:val="ro-RO"/>
        </w:rPr>
        <w:t>ț</w:t>
      </w:r>
      <w:r w:rsidR="00D60E78" w:rsidRPr="00DE55A1">
        <w:rPr>
          <w:color w:val="000000" w:themeColor="text1"/>
          <w:lang w:val="ro-RO"/>
        </w:rPr>
        <w:t>ii se întrune</w:t>
      </w:r>
      <w:r w:rsidR="00387016" w:rsidRPr="00DE55A1">
        <w:rPr>
          <w:color w:val="000000" w:themeColor="text1"/>
          <w:lang w:val="ro-RO"/>
        </w:rPr>
        <w:t>ș</w:t>
      </w:r>
      <w:r w:rsidR="00D60E78" w:rsidRPr="00DE55A1">
        <w:rPr>
          <w:color w:val="000000" w:themeColor="text1"/>
          <w:lang w:val="ro-RO"/>
        </w:rPr>
        <w:t xml:space="preserve">te lunar, iar între aceste </w:t>
      </w:r>
      <w:r w:rsidR="00387016" w:rsidRPr="00DE55A1">
        <w:rPr>
          <w:color w:val="000000" w:themeColor="text1"/>
          <w:lang w:val="ro-RO"/>
        </w:rPr>
        <w:t>ș</w:t>
      </w:r>
      <w:r w:rsidR="00D60E78" w:rsidRPr="00DE55A1">
        <w:rPr>
          <w:color w:val="000000" w:themeColor="text1"/>
          <w:lang w:val="ro-RO"/>
        </w:rPr>
        <w:t>edin</w:t>
      </w:r>
      <w:r w:rsidR="00387016" w:rsidRPr="00DE55A1">
        <w:rPr>
          <w:color w:val="000000" w:themeColor="text1"/>
          <w:lang w:val="ro-RO"/>
        </w:rPr>
        <w:t>ț</w:t>
      </w:r>
      <w:r w:rsidR="00D60E78" w:rsidRPr="00DE55A1">
        <w:rPr>
          <w:color w:val="000000" w:themeColor="text1"/>
          <w:lang w:val="ro-RO"/>
        </w:rPr>
        <w:t>e – în func</w:t>
      </w:r>
      <w:r w:rsidR="00387016" w:rsidRPr="00DE55A1">
        <w:rPr>
          <w:color w:val="000000" w:themeColor="text1"/>
          <w:lang w:val="ro-RO"/>
        </w:rPr>
        <w:t>ț</w:t>
      </w:r>
      <w:r w:rsidR="00D60E78" w:rsidRPr="00DE55A1">
        <w:rPr>
          <w:color w:val="000000" w:themeColor="text1"/>
          <w:lang w:val="ro-RO"/>
        </w:rPr>
        <w:t>ie de natura problemelor ivite – este convocat</w:t>
      </w:r>
      <w:r w:rsidR="009B068D" w:rsidRPr="00DE55A1">
        <w:rPr>
          <w:color w:val="000000" w:themeColor="text1"/>
          <w:lang w:val="ro-RO"/>
        </w:rPr>
        <w:t>ă</w:t>
      </w:r>
      <w:r w:rsidR="00D60E78" w:rsidRPr="00DE55A1">
        <w:rPr>
          <w:color w:val="000000" w:themeColor="text1"/>
          <w:lang w:val="ro-RO"/>
        </w:rPr>
        <w:t xml:space="preserve"> </w:t>
      </w:r>
      <w:r w:rsidR="00387016" w:rsidRPr="00DE55A1">
        <w:rPr>
          <w:color w:val="000000" w:themeColor="text1"/>
          <w:lang w:val="ro-RO"/>
        </w:rPr>
        <w:t>ș</w:t>
      </w:r>
      <w:r w:rsidR="00B01666" w:rsidRPr="00DE55A1">
        <w:rPr>
          <w:color w:val="000000" w:themeColor="text1"/>
          <w:lang w:val="ro-RO"/>
        </w:rPr>
        <w:t>i Conducerea Operativă a Facultă</w:t>
      </w:r>
      <w:r w:rsidR="00387016" w:rsidRPr="00DE55A1">
        <w:rPr>
          <w:color w:val="000000" w:themeColor="text1"/>
          <w:lang w:val="ro-RO"/>
        </w:rPr>
        <w:t>ț</w:t>
      </w:r>
      <w:r w:rsidR="00B01666" w:rsidRPr="00DE55A1">
        <w:rPr>
          <w:color w:val="000000" w:themeColor="text1"/>
          <w:lang w:val="ro-RO"/>
        </w:rPr>
        <w:t>ii</w:t>
      </w:r>
      <w:r w:rsidR="00D60E78" w:rsidRPr="00DE55A1">
        <w:rPr>
          <w:color w:val="000000" w:themeColor="text1"/>
          <w:lang w:val="ro-RO"/>
        </w:rPr>
        <w:t xml:space="preserve"> (decan, </w:t>
      </w:r>
      <w:r w:rsidR="00A17F17" w:rsidRPr="00DE55A1">
        <w:rPr>
          <w:color w:val="000000" w:themeColor="text1"/>
          <w:lang w:val="ro-RO"/>
        </w:rPr>
        <w:t xml:space="preserve">prodecani, </w:t>
      </w:r>
      <w:r w:rsidR="00D60E78" w:rsidRPr="00DE55A1">
        <w:rPr>
          <w:color w:val="000000" w:themeColor="text1"/>
          <w:lang w:val="ro-RO"/>
        </w:rPr>
        <w:t xml:space="preserve">director economic, secretar </w:t>
      </w:r>
      <w:r w:rsidR="00387016" w:rsidRPr="00DE55A1">
        <w:rPr>
          <w:color w:val="000000" w:themeColor="text1"/>
          <w:lang w:val="ro-RO"/>
        </w:rPr>
        <w:t>ș</w:t>
      </w:r>
      <w:r w:rsidR="00A17F17" w:rsidRPr="00DE55A1">
        <w:rPr>
          <w:color w:val="000000" w:themeColor="text1"/>
          <w:lang w:val="ro-RO"/>
        </w:rPr>
        <w:t xml:space="preserve">ef </w:t>
      </w:r>
      <w:r w:rsidR="00387016" w:rsidRPr="00DE55A1">
        <w:rPr>
          <w:color w:val="000000" w:themeColor="text1"/>
          <w:lang w:val="ro-RO"/>
        </w:rPr>
        <w:t>ș</w:t>
      </w:r>
      <w:r w:rsidR="00A17F17" w:rsidRPr="00DE55A1">
        <w:rPr>
          <w:color w:val="000000" w:themeColor="text1"/>
          <w:lang w:val="ro-RO"/>
        </w:rPr>
        <w:t>i cancelarul facultă</w:t>
      </w:r>
      <w:r w:rsidR="00387016" w:rsidRPr="00DE55A1">
        <w:rPr>
          <w:color w:val="000000" w:themeColor="text1"/>
          <w:lang w:val="ro-RO"/>
        </w:rPr>
        <w:t>ț</w:t>
      </w:r>
      <w:r w:rsidR="00A17F17" w:rsidRPr="00DE55A1">
        <w:rPr>
          <w:color w:val="000000" w:themeColor="text1"/>
          <w:lang w:val="ro-RO"/>
        </w:rPr>
        <w:t>ii</w:t>
      </w:r>
      <w:r w:rsidR="00D60E78" w:rsidRPr="00DE55A1">
        <w:rPr>
          <w:color w:val="000000" w:themeColor="text1"/>
          <w:lang w:val="ro-RO"/>
        </w:rPr>
        <w:t>). Comisiile specifice ale facultă</w:t>
      </w:r>
      <w:r w:rsidR="00387016" w:rsidRPr="00DE55A1">
        <w:rPr>
          <w:color w:val="000000" w:themeColor="text1"/>
          <w:lang w:val="ro-RO"/>
        </w:rPr>
        <w:t>ț</w:t>
      </w:r>
      <w:r w:rsidR="00D60E78" w:rsidRPr="00DE55A1">
        <w:rPr>
          <w:color w:val="000000" w:themeColor="text1"/>
          <w:lang w:val="ro-RO"/>
        </w:rPr>
        <w:t xml:space="preserve">ii (de burse, de </w:t>
      </w:r>
      <w:r w:rsidR="007C2CB4" w:rsidRPr="00DE55A1">
        <w:rPr>
          <w:color w:val="000000" w:themeColor="text1"/>
          <w:lang w:val="ro-RO"/>
        </w:rPr>
        <w:t>învă</w:t>
      </w:r>
      <w:r w:rsidR="00387016" w:rsidRPr="00DE55A1">
        <w:rPr>
          <w:color w:val="000000" w:themeColor="text1"/>
          <w:lang w:val="ro-RO"/>
        </w:rPr>
        <w:t>ț</w:t>
      </w:r>
      <w:r w:rsidR="007C2CB4" w:rsidRPr="00DE55A1">
        <w:rPr>
          <w:color w:val="000000" w:themeColor="text1"/>
          <w:lang w:val="ro-RO"/>
        </w:rPr>
        <w:t>ământ</w:t>
      </w:r>
      <w:r w:rsidR="00D60E78" w:rsidRPr="00DE55A1">
        <w:rPr>
          <w:color w:val="000000" w:themeColor="text1"/>
          <w:lang w:val="ro-RO"/>
        </w:rPr>
        <w:t>, etc.) func</w:t>
      </w:r>
      <w:r w:rsidR="00387016" w:rsidRPr="00DE55A1">
        <w:rPr>
          <w:color w:val="000000" w:themeColor="text1"/>
          <w:lang w:val="ro-RO"/>
        </w:rPr>
        <w:t>ț</w:t>
      </w:r>
      <w:r w:rsidR="00D60E78" w:rsidRPr="00DE55A1">
        <w:rPr>
          <w:color w:val="000000" w:themeColor="text1"/>
          <w:lang w:val="ro-RO"/>
        </w:rPr>
        <w:t>ionează normal</w:t>
      </w:r>
      <w:r w:rsidR="00D22A9D" w:rsidRPr="00DE55A1">
        <w:rPr>
          <w:color w:val="000000" w:themeColor="text1"/>
          <w:lang w:val="ro-RO"/>
        </w:rPr>
        <w:t>, conform normelor în vigoare.</w:t>
      </w:r>
    </w:p>
    <w:p w14:paraId="63AA15C2" w14:textId="77777777" w:rsidR="003E4042" w:rsidRPr="00DE55A1" w:rsidRDefault="003E4042" w:rsidP="006E3714">
      <w:pPr>
        <w:spacing w:line="360" w:lineRule="auto"/>
        <w:ind w:firstLine="720"/>
        <w:rPr>
          <w:color w:val="000000" w:themeColor="text1"/>
          <w:lang w:val="ro-RO"/>
        </w:rPr>
      </w:pPr>
      <w:r w:rsidRPr="00DE55A1">
        <w:rPr>
          <w:color w:val="000000" w:themeColor="text1"/>
          <w:lang w:val="ro-RO"/>
        </w:rPr>
        <w:br w:type="page"/>
      </w:r>
    </w:p>
    <w:p w14:paraId="0F11A7FE" w14:textId="77777777" w:rsidR="00A438B0" w:rsidRPr="00DE55A1" w:rsidRDefault="00BF2775" w:rsidP="009E51ED">
      <w:pPr>
        <w:pStyle w:val="Heading1"/>
        <w:spacing w:before="0" w:after="0" w:line="360" w:lineRule="auto"/>
        <w:rPr>
          <w:lang w:val="ro-RO"/>
        </w:rPr>
      </w:pPr>
      <w:bookmarkStart w:id="16" w:name="_Toc8627146"/>
      <w:r w:rsidRPr="00DE55A1">
        <w:rPr>
          <w:lang w:val="ro-RO"/>
        </w:rPr>
        <w:lastRenderedPageBreak/>
        <w:t>5. C</w:t>
      </w:r>
      <w:r w:rsidR="00037337" w:rsidRPr="00DE55A1">
        <w:rPr>
          <w:lang w:val="ro-RO"/>
        </w:rPr>
        <w:t>HESTIONARUL</w:t>
      </w:r>
      <w:r w:rsidRPr="00DE55A1">
        <w:rPr>
          <w:lang w:val="ro-RO"/>
        </w:rPr>
        <w:t xml:space="preserve"> </w:t>
      </w:r>
      <w:r w:rsidR="00037337" w:rsidRPr="00DE55A1">
        <w:rPr>
          <w:lang w:val="ro-RO"/>
        </w:rPr>
        <w:t>ABSOLVENȚILOR</w:t>
      </w:r>
      <w:bookmarkEnd w:id="16"/>
    </w:p>
    <w:p w14:paraId="3366800F" w14:textId="77777777" w:rsidR="00BF2775" w:rsidRPr="00DE55A1" w:rsidRDefault="00BF2775" w:rsidP="006E3714">
      <w:pPr>
        <w:autoSpaceDE w:val="0"/>
        <w:autoSpaceDN w:val="0"/>
        <w:adjustRightInd w:val="0"/>
        <w:spacing w:line="360" w:lineRule="auto"/>
        <w:ind w:firstLine="720"/>
        <w:jc w:val="both"/>
        <w:rPr>
          <w:color w:val="000000" w:themeColor="text1"/>
          <w:lang w:val="ro-RO"/>
        </w:rPr>
      </w:pPr>
    </w:p>
    <w:p w14:paraId="7E4B8F8B" w14:textId="6A12EC68" w:rsidR="00BF2775" w:rsidRPr="00DE55A1" w:rsidRDefault="00C175EB" w:rsidP="006E3714">
      <w:pPr>
        <w:autoSpaceDE w:val="0"/>
        <w:autoSpaceDN w:val="0"/>
        <w:adjustRightInd w:val="0"/>
        <w:spacing w:line="360" w:lineRule="auto"/>
        <w:ind w:firstLine="720"/>
        <w:jc w:val="both"/>
        <w:rPr>
          <w:lang w:val="ro-RO"/>
        </w:rPr>
      </w:pPr>
      <w:r w:rsidRPr="00DE55A1">
        <w:rPr>
          <w:lang w:val="ro-RO"/>
        </w:rPr>
        <w:t>Începând cu promoția din 2017</w:t>
      </w:r>
      <w:r w:rsidR="00BF2775" w:rsidRPr="00DE55A1">
        <w:rPr>
          <w:lang w:val="ro-RO"/>
        </w:rPr>
        <w:t xml:space="preserve">, conducerea facultății a introdus un chestionar care </w:t>
      </w:r>
      <w:r w:rsidR="00AE47AE" w:rsidRPr="00DE55A1">
        <w:rPr>
          <w:lang w:val="ro-RO"/>
        </w:rPr>
        <w:t>a fost</w:t>
      </w:r>
      <w:r w:rsidR="00BF2775" w:rsidRPr="00DE55A1">
        <w:rPr>
          <w:lang w:val="ro-RO"/>
        </w:rPr>
        <w:t xml:space="preserve"> trimis în exclusivitate absolvenților imediat după terminarea examenului de licență. Ideea de bază este că acești studenți proaspăt promovați</w:t>
      </w:r>
      <w:r w:rsidR="00AE47AE" w:rsidRPr="00DE55A1">
        <w:rPr>
          <w:lang w:val="ro-RO"/>
        </w:rPr>
        <w:t>,</w:t>
      </w:r>
      <w:r w:rsidR="00BF2775" w:rsidRPr="00DE55A1">
        <w:rPr>
          <w:lang w:val="ro-RO"/>
        </w:rPr>
        <w:t xml:space="preserve"> scăpând de orice presiune, dar cu o amintire proaspătă despre perioada anilor de studii ne pot oferi un </w:t>
      </w:r>
      <w:proofErr w:type="spellStart"/>
      <w:r w:rsidR="00BF2775" w:rsidRPr="00DE55A1">
        <w:rPr>
          <w:lang w:val="ro-RO"/>
        </w:rPr>
        <w:t>feed</w:t>
      </w:r>
      <w:proofErr w:type="spellEnd"/>
      <w:r w:rsidR="00BF2775" w:rsidRPr="00DE55A1">
        <w:rPr>
          <w:lang w:val="ro-RO"/>
        </w:rPr>
        <w:t>-back real asupra procesului de educa</w:t>
      </w:r>
      <w:r w:rsidR="00AE47AE" w:rsidRPr="00DE55A1">
        <w:rPr>
          <w:lang w:val="ro-RO"/>
        </w:rPr>
        <w:t>ție</w:t>
      </w:r>
      <w:r w:rsidR="00C848AB" w:rsidRPr="00DE55A1">
        <w:rPr>
          <w:lang w:val="ro-RO"/>
        </w:rPr>
        <w:t xml:space="preserve"> </w:t>
      </w:r>
      <w:r w:rsidR="00AE47AE" w:rsidRPr="00DE55A1">
        <w:rPr>
          <w:lang w:val="ro-RO"/>
        </w:rPr>
        <w:t>sub</w:t>
      </w:r>
      <w:r w:rsidR="00512BD7" w:rsidRPr="00DE55A1">
        <w:rPr>
          <w:lang w:val="ro-RO"/>
        </w:rPr>
        <w:t xml:space="preserve"> toate aspectele </w:t>
      </w:r>
      <w:r w:rsidR="00CB5EA4">
        <w:rPr>
          <w:lang w:val="ro-RO"/>
        </w:rPr>
        <w:t>sale</w:t>
      </w:r>
      <w:r w:rsidR="00512BD7" w:rsidRPr="00DE55A1">
        <w:rPr>
          <w:lang w:val="ro-RO"/>
        </w:rPr>
        <w:t>.</w:t>
      </w:r>
    </w:p>
    <w:p w14:paraId="33CECE5E" w14:textId="5976A826" w:rsidR="00C848AB" w:rsidRPr="00DE55A1" w:rsidRDefault="00512BD7" w:rsidP="006E3714">
      <w:pPr>
        <w:autoSpaceDE w:val="0"/>
        <w:autoSpaceDN w:val="0"/>
        <w:adjustRightInd w:val="0"/>
        <w:spacing w:line="360" w:lineRule="auto"/>
        <w:ind w:firstLine="720"/>
        <w:jc w:val="both"/>
        <w:rPr>
          <w:lang w:val="ro-RO"/>
        </w:rPr>
      </w:pPr>
      <w:r w:rsidRPr="00DE55A1">
        <w:rPr>
          <w:lang w:val="ro-RO"/>
        </w:rPr>
        <w:t>Ca urmare, în perioada 06.06.2018 – 03</w:t>
      </w:r>
      <w:r w:rsidR="00C848AB" w:rsidRPr="00DE55A1">
        <w:rPr>
          <w:lang w:val="ro-RO"/>
        </w:rPr>
        <w:t>.07.2017</w:t>
      </w:r>
      <w:r w:rsidR="00AE47AE" w:rsidRPr="00DE55A1">
        <w:rPr>
          <w:lang w:val="ro-RO"/>
        </w:rPr>
        <w:t>,</w:t>
      </w:r>
      <w:r w:rsidR="00C848AB" w:rsidRPr="00DE55A1">
        <w:rPr>
          <w:lang w:val="ro-RO"/>
        </w:rPr>
        <w:t xml:space="preserve"> am trimis în format electronic chestionarul </w:t>
      </w:r>
      <w:r w:rsidR="00AE47AE" w:rsidRPr="00DE55A1">
        <w:rPr>
          <w:lang w:val="ro-RO"/>
        </w:rPr>
        <w:t>acestor</w:t>
      </w:r>
      <w:r w:rsidR="00C848AB" w:rsidRPr="00DE55A1">
        <w:rPr>
          <w:lang w:val="ro-RO"/>
        </w:rPr>
        <w:t xml:space="preserve"> absolvenți. În total am primit îna</w:t>
      </w:r>
      <w:r w:rsidR="003A3220" w:rsidRPr="00DE55A1">
        <w:rPr>
          <w:lang w:val="ro-RO"/>
        </w:rPr>
        <w:t>poi 168</w:t>
      </w:r>
      <w:r w:rsidR="00C848AB" w:rsidRPr="00DE55A1">
        <w:rPr>
          <w:lang w:val="ro-RO"/>
        </w:rPr>
        <w:t xml:space="preserve"> chesti</w:t>
      </w:r>
      <w:r w:rsidR="003A3220" w:rsidRPr="00DE55A1">
        <w:rPr>
          <w:lang w:val="ro-RO"/>
        </w:rPr>
        <w:t>onare completate, dintre care 118</w:t>
      </w:r>
      <w:r w:rsidR="00C848AB" w:rsidRPr="00DE55A1">
        <w:rPr>
          <w:lang w:val="ro-RO"/>
        </w:rPr>
        <w:t xml:space="preserve"> de la absolvenții de ciclu</w:t>
      </w:r>
      <w:r w:rsidR="00AE47AE" w:rsidRPr="00DE55A1">
        <w:rPr>
          <w:lang w:val="ro-RO"/>
        </w:rPr>
        <w:t>l de</w:t>
      </w:r>
      <w:r w:rsidR="003A3220" w:rsidRPr="00DE55A1">
        <w:rPr>
          <w:lang w:val="ro-RO"/>
        </w:rPr>
        <w:t xml:space="preserve"> licență, respectiv 50</w:t>
      </w:r>
      <w:r w:rsidR="00C848AB" w:rsidRPr="00DE55A1">
        <w:rPr>
          <w:lang w:val="ro-RO"/>
        </w:rPr>
        <w:t xml:space="preserve"> de la absolvenții ciclului de masters.</w:t>
      </w:r>
    </w:p>
    <w:p w14:paraId="1FCFC431" w14:textId="77777777" w:rsidR="00C848AB" w:rsidRPr="00DE55A1" w:rsidRDefault="00C848AB" w:rsidP="006E3714">
      <w:pPr>
        <w:autoSpaceDE w:val="0"/>
        <w:autoSpaceDN w:val="0"/>
        <w:adjustRightInd w:val="0"/>
        <w:spacing w:line="360" w:lineRule="auto"/>
        <w:ind w:firstLine="720"/>
        <w:jc w:val="both"/>
        <w:rPr>
          <w:lang w:val="ro-RO"/>
        </w:rPr>
      </w:pPr>
      <w:r w:rsidRPr="00DE55A1">
        <w:rPr>
          <w:lang w:val="ro-RO"/>
        </w:rPr>
        <w:tab/>
        <w:t xml:space="preserve">În prezentul raport vom trece </w:t>
      </w:r>
      <w:r w:rsidR="009B3971" w:rsidRPr="00DE55A1">
        <w:rPr>
          <w:lang w:val="ro-RO"/>
        </w:rPr>
        <w:t>în revistă numai principalele rezultate agregate.</w:t>
      </w:r>
    </w:p>
    <w:p w14:paraId="00A64FB1" w14:textId="77777777" w:rsidR="00B40E0D" w:rsidRPr="00DE55A1" w:rsidRDefault="00B40E0D" w:rsidP="006E3714">
      <w:pPr>
        <w:autoSpaceDE w:val="0"/>
        <w:autoSpaceDN w:val="0"/>
        <w:adjustRightInd w:val="0"/>
        <w:spacing w:line="360" w:lineRule="auto"/>
        <w:ind w:firstLine="720"/>
        <w:jc w:val="both"/>
        <w:rPr>
          <w:lang w:val="ro-RO"/>
        </w:rPr>
      </w:pPr>
    </w:p>
    <w:p w14:paraId="3909C1A4" w14:textId="77777777" w:rsidR="009E51ED" w:rsidRDefault="003A3220" w:rsidP="009E51ED">
      <w:pPr>
        <w:keepNext/>
        <w:autoSpaceDE w:val="0"/>
        <w:autoSpaceDN w:val="0"/>
        <w:adjustRightInd w:val="0"/>
        <w:spacing w:line="360" w:lineRule="auto"/>
        <w:jc w:val="center"/>
      </w:pPr>
      <w:r w:rsidRPr="00DE55A1">
        <w:rPr>
          <w:noProof/>
        </w:rPr>
        <w:drawing>
          <wp:inline distT="0" distB="0" distL="0" distR="0" wp14:anchorId="2404F8D9" wp14:editId="4DDF7162">
            <wp:extent cx="5876925" cy="338963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3389630"/>
                    </a:xfrm>
                    <a:prstGeom prst="rect">
                      <a:avLst/>
                    </a:prstGeom>
                    <a:noFill/>
                  </pic:spPr>
                </pic:pic>
              </a:graphicData>
            </a:graphic>
          </wp:inline>
        </w:drawing>
      </w:r>
    </w:p>
    <w:p w14:paraId="074BDC25" w14:textId="439238B9" w:rsidR="009B3971" w:rsidRPr="009E51ED" w:rsidRDefault="009E51ED" w:rsidP="009E51ED">
      <w:pPr>
        <w:pStyle w:val="Caption"/>
        <w:jc w:val="center"/>
        <w:rPr>
          <w:color w:val="auto"/>
          <w:lang w:val="ro-RO"/>
        </w:rPr>
      </w:pPr>
      <w:r w:rsidRPr="009E51ED">
        <w:rPr>
          <w:color w:val="auto"/>
          <w:lang w:val="ro-RO"/>
        </w:rPr>
        <w:t xml:space="preserve">Graficul </w:t>
      </w:r>
      <w:r w:rsidRPr="009E51ED">
        <w:rPr>
          <w:color w:val="auto"/>
          <w:lang w:val="ro-RO"/>
        </w:rPr>
        <w:fldChar w:fldCharType="begin"/>
      </w:r>
      <w:r w:rsidRPr="009E51ED">
        <w:rPr>
          <w:color w:val="auto"/>
          <w:lang w:val="ro-RO"/>
        </w:rPr>
        <w:instrText xml:space="preserve"> SEQ Graficul_ \* ARABIC </w:instrText>
      </w:r>
      <w:r w:rsidRPr="009E51ED">
        <w:rPr>
          <w:color w:val="auto"/>
          <w:lang w:val="ro-RO"/>
        </w:rPr>
        <w:fldChar w:fldCharType="separate"/>
      </w:r>
      <w:r>
        <w:rPr>
          <w:noProof/>
          <w:color w:val="auto"/>
          <w:lang w:val="ro-RO"/>
        </w:rPr>
        <w:t>1</w:t>
      </w:r>
      <w:r w:rsidRPr="009E51ED">
        <w:rPr>
          <w:color w:val="auto"/>
          <w:lang w:val="ro-RO"/>
        </w:rPr>
        <w:fldChar w:fldCharType="end"/>
      </w:r>
      <w:r w:rsidRPr="009E51ED">
        <w:rPr>
          <w:color w:val="auto"/>
          <w:lang w:val="ro-RO"/>
        </w:rPr>
        <w:t>. Satisfacția cu procesul de predare</w:t>
      </w:r>
    </w:p>
    <w:p w14:paraId="34151F48" w14:textId="77777777" w:rsidR="009E51ED" w:rsidRDefault="009E51ED" w:rsidP="006E3714">
      <w:pPr>
        <w:autoSpaceDE w:val="0"/>
        <w:autoSpaceDN w:val="0"/>
        <w:adjustRightInd w:val="0"/>
        <w:spacing w:line="360" w:lineRule="auto"/>
        <w:ind w:firstLine="720"/>
        <w:jc w:val="both"/>
        <w:rPr>
          <w:lang w:val="ro-RO"/>
        </w:rPr>
      </w:pPr>
    </w:p>
    <w:p w14:paraId="6D35029E" w14:textId="2247B5C6" w:rsidR="009B3971" w:rsidRPr="00DE55A1" w:rsidRDefault="009B3971" w:rsidP="006E3714">
      <w:pPr>
        <w:autoSpaceDE w:val="0"/>
        <w:autoSpaceDN w:val="0"/>
        <w:adjustRightInd w:val="0"/>
        <w:spacing w:line="360" w:lineRule="auto"/>
        <w:ind w:firstLine="720"/>
        <w:jc w:val="both"/>
        <w:rPr>
          <w:lang w:val="ro-RO"/>
        </w:rPr>
      </w:pPr>
      <w:r w:rsidRPr="00DE55A1">
        <w:rPr>
          <w:lang w:val="ro-RO"/>
        </w:rPr>
        <w:t xml:space="preserve">După cum </w:t>
      </w:r>
      <w:r w:rsidR="009E51ED">
        <w:rPr>
          <w:lang w:val="ro-RO"/>
        </w:rPr>
        <w:t>reiese din graficul</w:t>
      </w:r>
      <w:r w:rsidRPr="00DE55A1">
        <w:rPr>
          <w:lang w:val="ro-RO"/>
        </w:rPr>
        <w:t xml:space="preserve"> 1., majoritatea absolvenților</w:t>
      </w:r>
      <w:r w:rsidR="00AE47AE" w:rsidRPr="00DE55A1">
        <w:rPr>
          <w:lang w:val="ro-RO"/>
        </w:rPr>
        <w:t xml:space="preserve"> </w:t>
      </w:r>
      <w:r w:rsidR="003A3220" w:rsidRPr="00DE55A1">
        <w:rPr>
          <w:lang w:val="ro-RO"/>
        </w:rPr>
        <w:t>(89</w:t>
      </w:r>
      <w:r w:rsidRPr="00DE55A1">
        <w:rPr>
          <w:lang w:val="ro-RO"/>
        </w:rPr>
        <w:t>%) era</w:t>
      </w:r>
      <w:r w:rsidR="00AE47AE" w:rsidRPr="00DE55A1">
        <w:rPr>
          <w:lang w:val="ro-RO"/>
        </w:rPr>
        <w:t>u în ansamblu</w:t>
      </w:r>
      <w:r w:rsidRPr="00DE55A1">
        <w:rPr>
          <w:lang w:val="ro-RO"/>
        </w:rPr>
        <w:t xml:space="preserve"> mulțumi</w:t>
      </w:r>
      <w:r w:rsidR="00AE47AE" w:rsidRPr="00DE55A1">
        <w:rPr>
          <w:lang w:val="ro-RO"/>
        </w:rPr>
        <w:t>ți</w:t>
      </w:r>
      <w:r w:rsidRPr="00DE55A1">
        <w:rPr>
          <w:lang w:val="ro-RO"/>
        </w:rPr>
        <w:t xml:space="preserve"> sau foarte mulțumi</w:t>
      </w:r>
      <w:r w:rsidR="00AE47AE" w:rsidRPr="00DE55A1">
        <w:rPr>
          <w:lang w:val="ro-RO"/>
        </w:rPr>
        <w:t>ți</w:t>
      </w:r>
      <w:r w:rsidRPr="00DE55A1">
        <w:rPr>
          <w:lang w:val="ro-RO"/>
        </w:rPr>
        <w:t xml:space="preserve"> </w:t>
      </w:r>
      <w:r w:rsidR="00AE47AE" w:rsidRPr="00DE55A1">
        <w:rPr>
          <w:lang w:val="ro-RO"/>
        </w:rPr>
        <w:t>de</w:t>
      </w:r>
      <w:r w:rsidRPr="00DE55A1">
        <w:rPr>
          <w:lang w:val="ro-RO"/>
        </w:rPr>
        <w:t xml:space="preserve"> educația primită la Facultatea din Miercurea Ciuc. Dacă analizăm componentele acestei satisfacții, atunci se poate afirma că </w:t>
      </w:r>
      <w:r w:rsidR="00AE47AE" w:rsidRPr="00DE55A1">
        <w:rPr>
          <w:lang w:val="ro-RO"/>
        </w:rPr>
        <w:t>la</w:t>
      </w:r>
      <w:r w:rsidRPr="00DE55A1">
        <w:rPr>
          <w:lang w:val="ro-RO"/>
        </w:rPr>
        <w:t xml:space="preserve"> baza acestei aprecieri pozitive stă </w:t>
      </w:r>
      <w:r w:rsidR="003A3220" w:rsidRPr="00DE55A1">
        <w:rPr>
          <w:lang w:val="ro-RO"/>
        </w:rPr>
        <w:t xml:space="preserve">în primul rând practica de specialitate, respectiv accesibilitatea materialelor </w:t>
      </w:r>
      <w:r w:rsidR="003A3220" w:rsidRPr="00DE55A1">
        <w:rPr>
          <w:lang w:val="ro-RO"/>
        </w:rPr>
        <w:lastRenderedPageBreak/>
        <w:t>didactice. Al treilea loc este ocupată de buna pregătire a personalului didactic, ceea ce este un element esențial în relațiile profesionale bune între profesori și studenți.</w:t>
      </w:r>
    </w:p>
    <w:p w14:paraId="25B26877" w14:textId="5FC5A53E" w:rsidR="007A5FC1" w:rsidRPr="00DE55A1" w:rsidRDefault="007A5FC1" w:rsidP="006E3714">
      <w:pPr>
        <w:autoSpaceDE w:val="0"/>
        <w:autoSpaceDN w:val="0"/>
        <w:adjustRightInd w:val="0"/>
        <w:spacing w:line="360" w:lineRule="auto"/>
        <w:ind w:firstLine="720"/>
        <w:jc w:val="both"/>
        <w:rPr>
          <w:lang w:val="ro-RO"/>
        </w:rPr>
      </w:pPr>
      <w:r w:rsidRPr="00DE55A1">
        <w:rPr>
          <w:lang w:val="ro-RO"/>
        </w:rPr>
        <w:t xml:space="preserve">Pe cealaltă </w:t>
      </w:r>
      <w:r w:rsidR="00726107" w:rsidRPr="00DE55A1">
        <w:rPr>
          <w:lang w:val="ro-RO"/>
        </w:rPr>
        <w:t>parte</w:t>
      </w:r>
      <w:r w:rsidRPr="00DE55A1">
        <w:rPr>
          <w:lang w:val="ro-RO"/>
        </w:rPr>
        <w:t>, deși și în aceste aspecte domină răspunsurile pozitive</w:t>
      </w:r>
      <w:r w:rsidR="00726107" w:rsidRPr="00DE55A1">
        <w:rPr>
          <w:lang w:val="ro-RO"/>
        </w:rPr>
        <w:t xml:space="preserve">, se poate afirma că la nivel de Facultate ar trebui </w:t>
      </w:r>
      <w:r w:rsidR="003A3220" w:rsidRPr="00DE55A1">
        <w:rPr>
          <w:lang w:val="ro-RO"/>
        </w:rPr>
        <w:t>conținuturile materiilor</w:t>
      </w:r>
      <w:r w:rsidR="00726107" w:rsidRPr="00DE55A1">
        <w:rPr>
          <w:lang w:val="ro-RO"/>
        </w:rPr>
        <w:t xml:space="preserve">, respectiv structura orarelor. Un alt aspect contestat este legat de structura anului universitar, dar în această dimensiune Facultatea poate să fie numai un mediator, </w:t>
      </w:r>
      <w:r w:rsidR="00F857A5" w:rsidRPr="00DE55A1">
        <w:rPr>
          <w:lang w:val="ro-RO"/>
        </w:rPr>
        <w:t>nefiind un factor de decizie în această temă.</w:t>
      </w:r>
    </w:p>
    <w:p w14:paraId="485E5F3E" w14:textId="77777777" w:rsidR="00B40E0D" w:rsidRPr="00DE55A1" w:rsidRDefault="00B40E0D" w:rsidP="006E3714">
      <w:pPr>
        <w:autoSpaceDE w:val="0"/>
        <w:autoSpaceDN w:val="0"/>
        <w:adjustRightInd w:val="0"/>
        <w:spacing w:line="360" w:lineRule="auto"/>
        <w:ind w:firstLine="720"/>
        <w:jc w:val="both"/>
        <w:rPr>
          <w:lang w:val="ro-RO"/>
        </w:rPr>
      </w:pPr>
    </w:p>
    <w:p w14:paraId="4330FD12" w14:textId="77777777" w:rsidR="009E51ED" w:rsidRDefault="003A3220" w:rsidP="009E51ED">
      <w:pPr>
        <w:keepNext/>
        <w:autoSpaceDE w:val="0"/>
        <w:autoSpaceDN w:val="0"/>
        <w:adjustRightInd w:val="0"/>
        <w:spacing w:line="360" w:lineRule="auto"/>
        <w:jc w:val="center"/>
      </w:pPr>
      <w:r w:rsidRPr="00DE55A1">
        <w:rPr>
          <w:noProof/>
        </w:rPr>
        <w:drawing>
          <wp:inline distT="0" distB="0" distL="0" distR="0" wp14:anchorId="067F944B" wp14:editId="5A8EF2E1">
            <wp:extent cx="5602605" cy="3389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2605" cy="3389630"/>
                    </a:xfrm>
                    <a:prstGeom prst="rect">
                      <a:avLst/>
                    </a:prstGeom>
                    <a:noFill/>
                  </pic:spPr>
                </pic:pic>
              </a:graphicData>
            </a:graphic>
          </wp:inline>
        </w:drawing>
      </w:r>
    </w:p>
    <w:p w14:paraId="6778A856" w14:textId="64644ACC" w:rsidR="00F857A5" w:rsidRPr="009E51ED" w:rsidRDefault="009E51ED" w:rsidP="009E51ED">
      <w:pPr>
        <w:pStyle w:val="Caption"/>
        <w:jc w:val="center"/>
        <w:rPr>
          <w:color w:val="auto"/>
          <w:lang w:val="ro-RO"/>
        </w:rPr>
      </w:pPr>
      <w:r w:rsidRPr="009E51ED">
        <w:rPr>
          <w:color w:val="auto"/>
          <w:lang w:val="ro-RO"/>
        </w:rPr>
        <w:t xml:space="preserve">Graficul </w:t>
      </w:r>
      <w:r w:rsidRPr="009E51ED">
        <w:rPr>
          <w:color w:val="auto"/>
          <w:lang w:val="ro-RO"/>
        </w:rPr>
        <w:fldChar w:fldCharType="begin"/>
      </w:r>
      <w:r w:rsidRPr="009E51ED">
        <w:rPr>
          <w:color w:val="auto"/>
          <w:lang w:val="ro-RO"/>
        </w:rPr>
        <w:instrText xml:space="preserve"> SEQ Graficul_ \* ARABIC </w:instrText>
      </w:r>
      <w:r w:rsidRPr="009E51ED">
        <w:rPr>
          <w:color w:val="auto"/>
          <w:lang w:val="ro-RO"/>
        </w:rPr>
        <w:fldChar w:fldCharType="separate"/>
      </w:r>
      <w:r>
        <w:rPr>
          <w:noProof/>
          <w:color w:val="auto"/>
          <w:lang w:val="ro-RO"/>
        </w:rPr>
        <w:t>2</w:t>
      </w:r>
      <w:r w:rsidRPr="009E51ED">
        <w:rPr>
          <w:color w:val="auto"/>
          <w:lang w:val="ro-RO"/>
        </w:rPr>
        <w:fldChar w:fldCharType="end"/>
      </w:r>
      <w:r w:rsidRPr="009E51ED">
        <w:rPr>
          <w:color w:val="auto"/>
          <w:lang w:val="ro-RO"/>
        </w:rPr>
        <w:t>. Nivelul de mulțumire cu echiparea următoarelor spații</w:t>
      </w:r>
    </w:p>
    <w:p w14:paraId="7015FE78" w14:textId="77777777" w:rsidR="00F857A5" w:rsidRPr="00DE55A1" w:rsidRDefault="00F857A5" w:rsidP="006E3714">
      <w:pPr>
        <w:autoSpaceDE w:val="0"/>
        <w:autoSpaceDN w:val="0"/>
        <w:adjustRightInd w:val="0"/>
        <w:spacing w:line="360" w:lineRule="auto"/>
        <w:ind w:firstLine="720"/>
        <w:jc w:val="both"/>
        <w:rPr>
          <w:lang w:val="ro-RO"/>
        </w:rPr>
      </w:pPr>
    </w:p>
    <w:p w14:paraId="16D03B0E" w14:textId="5DB6E666" w:rsidR="00F857A5" w:rsidRPr="00DE55A1" w:rsidRDefault="00F857A5" w:rsidP="006E3714">
      <w:pPr>
        <w:autoSpaceDE w:val="0"/>
        <w:autoSpaceDN w:val="0"/>
        <w:adjustRightInd w:val="0"/>
        <w:spacing w:line="360" w:lineRule="auto"/>
        <w:ind w:firstLine="720"/>
        <w:jc w:val="both"/>
        <w:rPr>
          <w:lang w:val="ro-RO"/>
        </w:rPr>
      </w:pPr>
      <w:r w:rsidRPr="00DE55A1">
        <w:rPr>
          <w:lang w:val="ro-RO"/>
        </w:rPr>
        <w:t>A doua dimensiune prezentată este mulțumirea absolvenților cu infrastructura care deser</w:t>
      </w:r>
      <w:r w:rsidR="0048416C" w:rsidRPr="00DE55A1">
        <w:rPr>
          <w:lang w:val="ro-RO"/>
        </w:rPr>
        <w:t>v</w:t>
      </w:r>
      <w:r w:rsidRPr="00DE55A1">
        <w:rPr>
          <w:lang w:val="ro-RO"/>
        </w:rPr>
        <w:t xml:space="preserve">ește </w:t>
      </w:r>
      <w:r w:rsidR="0048416C" w:rsidRPr="00DE55A1">
        <w:rPr>
          <w:lang w:val="ro-RO"/>
        </w:rPr>
        <w:t xml:space="preserve">procesul de predare. </w:t>
      </w:r>
      <w:r w:rsidRPr="00DE55A1">
        <w:rPr>
          <w:lang w:val="ro-RO"/>
        </w:rPr>
        <w:t>După</w:t>
      </w:r>
      <w:r w:rsidR="0048416C" w:rsidRPr="00DE55A1">
        <w:rPr>
          <w:lang w:val="ro-RO"/>
        </w:rPr>
        <w:t xml:space="preserve"> c</w:t>
      </w:r>
      <w:r w:rsidRPr="00DE55A1">
        <w:rPr>
          <w:lang w:val="ro-RO"/>
        </w:rPr>
        <w:t>um</w:t>
      </w:r>
      <w:r w:rsidR="0048416C" w:rsidRPr="00DE55A1">
        <w:rPr>
          <w:lang w:val="ro-RO"/>
        </w:rPr>
        <w:t xml:space="preserve"> </w:t>
      </w:r>
      <w:r w:rsidRPr="00DE55A1">
        <w:rPr>
          <w:lang w:val="ro-RO"/>
        </w:rPr>
        <w:t>reie</w:t>
      </w:r>
      <w:r w:rsidR="009E51ED">
        <w:rPr>
          <w:lang w:val="ro-RO"/>
        </w:rPr>
        <w:t>se din graficul</w:t>
      </w:r>
      <w:r w:rsidR="0048416C" w:rsidRPr="00DE55A1">
        <w:rPr>
          <w:lang w:val="ro-RO"/>
        </w:rPr>
        <w:t xml:space="preserve"> 2</w:t>
      </w:r>
      <w:r w:rsidR="009E51ED">
        <w:rPr>
          <w:lang w:val="ro-RO"/>
        </w:rPr>
        <w:t>.</w:t>
      </w:r>
      <w:r w:rsidR="0048416C" w:rsidRPr="00DE55A1">
        <w:rPr>
          <w:lang w:val="ro-RO"/>
        </w:rPr>
        <w:t>, absolvenții au fost</w:t>
      </w:r>
      <w:r w:rsidR="007810B4" w:rsidRPr="00DE55A1">
        <w:rPr>
          <w:lang w:val="ro-RO"/>
        </w:rPr>
        <w:t xml:space="preserve"> mulțumiți cu infrastructura facultății.</w:t>
      </w:r>
    </w:p>
    <w:p w14:paraId="4D764C7F" w14:textId="5C4E3C1D" w:rsidR="007810B4" w:rsidRPr="00DE55A1" w:rsidRDefault="007810B4" w:rsidP="006E3714">
      <w:pPr>
        <w:autoSpaceDE w:val="0"/>
        <w:autoSpaceDN w:val="0"/>
        <w:adjustRightInd w:val="0"/>
        <w:spacing w:line="360" w:lineRule="auto"/>
        <w:ind w:firstLine="720"/>
        <w:jc w:val="both"/>
        <w:rPr>
          <w:lang w:val="ro-RO"/>
        </w:rPr>
      </w:pPr>
      <w:r w:rsidRPr="00DE55A1">
        <w:rPr>
          <w:lang w:val="ro-RO"/>
        </w:rPr>
        <w:t>Al treilea și ultimul aspect prezentat este legat de satisfacția absolvenților cu personalul didactic auxiliar administrativ</w:t>
      </w:r>
      <w:r w:rsidR="00AE47AE" w:rsidRPr="00DE55A1">
        <w:rPr>
          <w:lang w:val="ro-RO"/>
        </w:rPr>
        <w:t>,</w:t>
      </w:r>
      <w:r w:rsidRPr="00DE55A1">
        <w:rPr>
          <w:lang w:val="ro-RO"/>
        </w:rPr>
        <w:t xml:space="preserve"> deci latura umană </w:t>
      </w:r>
      <w:r w:rsidR="00E27E84" w:rsidRPr="00DE55A1">
        <w:rPr>
          <w:lang w:val="ro-RO"/>
        </w:rPr>
        <w:t>a facultății care contribuie și ea într-un mod semnificativ la calitatea procesului de predare.</w:t>
      </w:r>
    </w:p>
    <w:p w14:paraId="4E6177C2" w14:textId="51081355" w:rsidR="00E27E84" w:rsidRPr="00DE55A1" w:rsidRDefault="009E51ED" w:rsidP="006E3714">
      <w:pPr>
        <w:autoSpaceDE w:val="0"/>
        <w:autoSpaceDN w:val="0"/>
        <w:adjustRightInd w:val="0"/>
        <w:spacing w:line="360" w:lineRule="auto"/>
        <w:ind w:firstLine="720"/>
        <w:jc w:val="both"/>
        <w:rPr>
          <w:lang w:val="ro-RO"/>
        </w:rPr>
      </w:pPr>
      <w:r>
        <w:rPr>
          <w:lang w:val="ro-RO"/>
        </w:rPr>
        <w:t>După cum reiese din graficul</w:t>
      </w:r>
      <w:r w:rsidR="00E27E84" w:rsidRPr="00DE55A1">
        <w:rPr>
          <w:lang w:val="ro-RO"/>
        </w:rPr>
        <w:t xml:space="preserve"> 3</w:t>
      </w:r>
      <w:r>
        <w:rPr>
          <w:lang w:val="ro-RO"/>
        </w:rPr>
        <w:t>.</w:t>
      </w:r>
      <w:r w:rsidR="00E27E84" w:rsidRPr="00DE55A1">
        <w:rPr>
          <w:lang w:val="ro-RO"/>
        </w:rPr>
        <w:t xml:space="preserve">, în general se poate afirma că și </w:t>
      </w:r>
      <w:r w:rsidR="00AE47AE" w:rsidRPr="00DE55A1">
        <w:rPr>
          <w:lang w:val="ro-RO"/>
        </w:rPr>
        <w:t xml:space="preserve">aprecierea privind </w:t>
      </w:r>
      <w:r w:rsidR="00E27E84" w:rsidRPr="00DE55A1">
        <w:rPr>
          <w:lang w:val="ro-RO"/>
        </w:rPr>
        <w:t xml:space="preserve">această latură a facultății este una foarte </w:t>
      </w:r>
      <w:r w:rsidR="00AE47AE" w:rsidRPr="00DE55A1">
        <w:rPr>
          <w:lang w:val="ro-RO"/>
        </w:rPr>
        <w:t xml:space="preserve">pozitivă, </w:t>
      </w:r>
      <w:r w:rsidR="00062766" w:rsidRPr="00DE55A1">
        <w:rPr>
          <w:lang w:val="ro-RO"/>
        </w:rPr>
        <w:t>și că aceasta îi</w:t>
      </w:r>
      <w:r w:rsidR="00E27E84" w:rsidRPr="00DE55A1">
        <w:rPr>
          <w:lang w:val="ro-RO"/>
        </w:rPr>
        <w:t xml:space="preserve"> ajută pe studenți să se concentreze mai eficient asupra studiilor lor.</w:t>
      </w:r>
      <w:r w:rsidR="00835EBB" w:rsidRPr="00DE55A1">
        <w:rPr>
          <w:lang w:val="ro-RO"/>
        </w:rPr>
        <w:t xml:space="preserve"> Pe baza acestor rezultate se poate afirma c</w:t>
      </w:r>
      <w:r w:rsidR="00062766" w:rsidRPr="00DE55A1">
        <w:rPr>
          <w:lang w:val="ro-RO"/>
        </w:rPr>
        <w:t>ă</w:t>
      </w:r>
      <w:r w:rsidR="00835EBB" w:rsidRPr="00DE55A1">
        <w:rPr>
          <w:lang w:val="ro-RO"/>
        </w:rPr>
        <w:t xml:space="preserve"> scopul </w:t>
      </w:r>
      <w:r w:rsidR="00835EBB" w:rsidRPr="00DE55A1">
        <w:rPr>
          <w:lang w:val="ro-RO"/>
        </w:rPr>
        <w:lastRenderedPageBreak/>
        <w:t xml:space="preserve">primordial al conducerii facultății este ca să mențină la acest nivel ridicat mulțumirea față de diferitele </w:t>
      </w:r>
      <w:r w:rsidR="00037337" w:rsidRPr="00DE55A1">
        <w:rPr>
          <w:lang w:val="ro-RO"/>
        </w:rPr>
        <w:t>unități auxiliare.</w:t>
      </w:r>
    </w:p>
    <w:p w14:paraId="685C5650" w14:textId="77777777" w:rsidR="009E51ED" w:rsidRDefault="003A3220" w:rsidP="009E51ED">
      <w:pPr>
        <w:keepNext/>
        <w:autoSpaceDE w:val="0"/>
        <w:autoSpaceDN w:val="0"/>
        <w:adjustRightInd w:val="0"/>
        <w:spacing w:line="360" w:lineRule="auto"/>
        <w:jc w:val="center"/>
      </w:pPr>
      <w:r w:rsidRPr="00DE55A1">
        <w:rPr>
          <w:noProof/>
        </w:rPr>
        <w:drawing>
          <wp:inline distT="0" distB="0" distL="0" distR="0" wp14:anchorId="77C8F03F" wp14:editId="27D1CCAE">
            <wp:extent cx="5541645" cy="32981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1645" cy="3298190"/>
                    </a:xfrm>
                    <a:prstGeom prst="rect">
                      <a:avLst/>
                    </a:prstGeom>
                    <a:noFill/>
                  </pic:spPr>
                </pic:pic>
              </a:graphicData>
            </a:graphic>
          </wp:inline>
        </w:drawing>
      </w:r>
    </w:p>
    <w:p w14:paraId="0C3C1C3B" w14:textId="5725D103" w:rsidR="00037337" w:rsidRPr="009E51ED" w:rsidRDefault="009E51ED" w:rsidP="009E51ED">
      <w:pPr>
        <w:pStyle w:val="Caption"/>
        <w:jc w:val="center"/>
        <w:rPr>
          <w:color w:val="auto"/>
          <w:lang w:val="ro-RO"/>
        </w:rPr>
      </w:pPr>
      <w:r w:rsidRPr="009E51ED">
        <w:rPr>
          <w:color w:val="auto"/>
          <w:lang w:val="ro-RO"/>
        </w:rPr>
        <w:t xml:space="preserve">Graficul </w:t>
      </w:r>
      <w:r w:rsidRPr="009E51ED">
        <w:rPr>
          <w:color w:val="auto"/>
          <w:lang w:val="ro-RO"/>
        </w:rPr>
        <w:fldChar w:fldCharType="begin"/>
      </w:r>
      <w:r w:rsidRPr="009E51ED">
        <w:rPr>
          <w:color w:val="auto"/>
          <w:lang w:val="ro-RO"/>
        </w:rPr>
        <w:instrText xml:space="preserve"> SEQ Graficul_ \* ARABIC </w:instrText>
      </w:r>
      <w:r w:rsidRPr="009E51ED">
        <w:rPr>
          <w:color w:val="auto"/>
          <w:lang w:val="ro-RO"/>
        </w:rPr>
        <w:fldChar w:fldCharType="separate"/>
      </w:r>
      <w:r w:rsidRPr="009E51ED">
        <w:rPr>
          <w:noProof/>
          <w:color w:val="auto"/>
          <w:lang w:val="ro-RO"/>
        </w:rPr>
        <w:t>3</w:t>
      </w:r>
      <w:r w:rsidRPr="009E51ED">
        <w:rPr>
          <w:color w:val="auto"/>
          <w:lang w:val="ro-RO"/>
        </w:rPr>
        <w:fldChar w:fldCharType="end"/>
      </w:r>
      <w:r w:rsidRPr="009E51ED">
        <w:rPr>
          <w:color w:val="auto"/>
          <w:lang w:val="ro-RO"/>
        </w:rPr>
        <w:t>. Satisfacția cu unitățile complementare ale procesului de predare</w:t>
      </w:r>
    </w:p>
    <w:sectPr w:rsidR="00037337" w:rsidRPr="009E51ED" w:rsidSect="00387016">
      <w:pgSz w:w="11906" w:h="16838" w:code="9"/>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D0C8D" w14:textId="77777777" w:rsidR="00197835" w:rsidRDefault="00197835" w:rsidP="009A6C3A">
      <w:r>
        <w:separator/>
      </w:r>
    </w:p>
  </w:endnote>
  <w:endnote w:type="continuationSeparator" w:id="0">
    <w:p w14:paraId="45B8FF24" w14:textId="77777777" w:rsidR="00197835" w:rsidRDefault="00197835" w:rsidP="009A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20168"/>
      <w:docPartObj>
        <w:docPartGallery w:val="Page Numbers (Bottom of Page)"/>
        <w:docPartUnique/>
      </w:docPartObj>
    </w:sdtPr>
    <w:sdtEndPr>
      <w:rPr>
        <w:noProof/>
      </w:rPr>
    </w:sdtEndPr>
    <w:sdtContent>
      <w:p w14:paraId="3691270A" w14:textId="77777777" w:rsidR="00626F64" w:rsidRDefault="00626F64">
        <w:pPr>
          <w:pStyle w:val="Footer"/>
          <w:jc w:val="center"/>
        </w:pPr>
        <w:r>
          <w:fldChar w:fldCharType="begin"/>
        </w:r>
        <w:r>
          <w:instrText xml:space="preserve"> PAGE   \* MERGEFORMAT </w:instrText>
        </w:r>
        <w:r>
          <w:fldChar w:fldCharType="separate"/>
        </w:r>
        <w:r w:rsidR="007D7078">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316293"/>
      <w:docPartObj>
        <w:docPartGallery w:val="Page Numbers (Bottom of Page)"/>
        <w:docPartUnique/>
      </w:docPartObj>
    </w:sdtPr>
    <w:sdtEndPr>
      <w:rPr>
        <w:noProof/>
      </w:rPr>
    </w:sdtEndPr>
    <w:sdtContent>
      <w:p w14:paraId="2B146A38" w14:textId="77777777" w:rsidR="00626F64" w:rsidRDefault="00197835">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2515" w14:textId="77777777" w:rsidR="00197835" w:rsidRDefault="00197835" w:rsidP="009A6C3A">
      <w:r>
        <w:separator/>
      </w:r>
    </w:p>
  </w:footnote>
  <w:footnote w:type="continuationSeparator" w:id="0">
    <w:p w14:paraId="1B22DBB8" w14:textId="77777777" w:rsidR="00197835" w:rsidRDefault="00197835" w:rsidP="009A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C1E5" w14:textId="77777777" w:rsidR="00626F64" w:rsidRDefault="00626F64" w:rsidP="00ED7EB5">
    <w:pPr>
      <w:pStyle w:val="Header"/>
      <w:jc w:val="center"/>
      <w:rPr>
        <w:lang w:val="ro-RO"/>
      </w:rPr>
    </w:pPr>
    <w:r>
      <w:rPr>
        <w:lang w:val="ro-RO"/>
      </w:rPr>
      <w:t>Universitatea Sapientia, Facultatea ȘESUI, Miercurea Ciuc</w:t>
    </w:r>
  </w:p>
  <w:p w14:paraId="6C822244" w14:textId="70ADE39B" w:rsidR="00626F64" w:rsidRDefault="00626F64" w:rsidP="00ED7EB5">
    <w:pPr>
      <w:pStyle w:val="Header"/>
      <w:jc w:val="center"/>
      <w:rPr>
        <w:lang w:val="ro-RO"/>
      </w:rPr>
    </w:pPr>
    <w:r>
      <w:rPr>
        <w:lang w:val="ro-RO"/>
      </w:rPr>
      <w:t>Raport CEAC, 2018</w:t>
    </w:r>
  </w:p>
  <w:p w14:paraId="57696DC2" w14:textId="77777777" w:rsidR="00626F64" w:rsidRDefault="00626F64" w:rsidP="00ED7EB5">
    <w:pPr>
      <w:pStyle w:val="Header"/>
      <w:jc w:val="center"/>
    </w:pPr>
  </w:p>
  <w:p w14:paraId="02A48A6A" w14:textId="77777777" w:rsidR="00626F64" w:rsidRDefault="00626F64" w:rsidP="00ED7E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A9F"/>
    <w:multiLevelType w:val="hybridMultilevel"/>
    <w:tmpl w:val="5AE68A8E"/>
    <w:lvl w:ilvl="0" w:tplc="FFFFFFFF">
      <w:numFmt w:val="bullet"/>
      <w:lvlText w:val="-"/>
      <w:lvlJc w:val="left"/>
      <w:pPr>
        <w:ind w:left="1080" w:hanging="720"/>
      </w:pPr>
      <w:rPr>
        <w:rFonts w:ascii="Times-Roman" w:eastAsia="Calibri" w:hAnsi="Times-Roman" w:cs="Times-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6334C4"/>
    <w:multiLevelType w:val="multilevel"/>
    <w:tmpl w:val="24C64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FD600B"/>
    <w:multiLevelType w:val="hybridMultilevel"/>
    <w:tmpl w:val="ECAAEE9C"/>
    <w:lvl w:ilvl="0" w:tplc="4D34180C">
      <w:start w:val="19"/>
      <w:numFmt w:val="bullet"/>
      <w:lvlText w:val="-"/>
      <w:lvlJc w:val="left"/>
      <w:pPr>
        <w:ind w:left="360" w:hanging="360"/>
      </w:pPr>
      <w:rPr>
        <w:rFonts w:ascii="Cambria" w:eastAsia="Times New Roman" w:hAnsi="Cambria"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64D2233A"/>
    <w:multiLevelType w:val="hybridMultilevel"/>
    <w:tmpl w:val="5F4089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7F6555"/>
    <w:multiLevelType w:val="hybridMultilevel"/>
    <w:tmpl w:val="9C387C0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48"/>
    <w:rsid w:val="00000E40"/>
    <w:rsid w:val="00002BBB"/>
    <w:rsid w:val="00004227"/>
    <w:rsid w:val="0000652E"/>
    <w:rsid w:val="000254D7"/>
    <w:rsid w:val="000263E9"/>
    <w:rsid w:val="00026454"/>
    <w:rsid w:val="00032CB3"/>
    <w:rsid w:val="00033540"/>
    <w:rsid w:val="00036330"/>
    <w:rsid w:val="00037337"/>
    <w:rsid w:val="000415AE"/>
    <w:rsid w:val="0004202D"/>
    <w:rsid w:val="00060243"/>
    <w:rsid w:val="00060921"/>
    <w:rsid w:val="00062766"/>
    <w:rsid w:val="00065D24"/>
    <w:rsid w:val="000664D5"/>
    <w:rsid w:val="00070D1A"/>
    <w:rsid w:val="00090D49"/>
    <w:rsid w:val="000B2E63"/>
    <w:rsid w:val="000C0AC9"/>
    <w:rsid w:val="000C14B0"/>
    <w:rsid w:val="000C2B73"/>
    <w:rsid w:val="000C5A2D"/>
    <w:rsid w:val="000E0214"/>
    <w:rsid w:val="000F0002"/>
    <w:rsid w:val="000F32E5"/>
    <w:rsid w:val="001054B9"/>
    <w:rsid w:val="0011091C"/>
    <w:rsid w:val="0012000A"/>
    <w:rsid w:val="0012170E"/>
    <w:rsid w:val="0012250C"/>
    <w:rsid w:val="00124670"/>
    <w:rsid w:val="0012552B"/>
    <w:rsid w:val="001263CF"/>
    <w:rsid w:val="00126A11"/>
    <w:rsid w:val="001366F8"/>
    <w:rsid w:val="00137543"/>
    <w:rsid w:val="001375C7"/>
    <w:rsid w:val="001410AE"/>
    <w:rsid w:val="0014389C"/>
    <w:rsid w:val="00147BEF"/>
    <w:rsid w:val="001513D4"/>
    <w:rsid w:val="001546BA"/>
    <w:rsid w:val="00154A88"/>
    <w:rsid w:val="0015503C"/>
    <w:rsid w:val="00161602"/>
    <w:rsid w:val="00162254"/>
    <w:rsid w:val="00163909"/>
    <w:rsid w:val="00171977"/>
    <w:rsid w:val="001737CE"/>
    <w:rsid w:val="00177033"/>
    <w:rsid w:val="0018381D"/>
    <w:rsid w:val="00190AD8"/>
    <w:rsid w:val="00191F3C"/>
    <w:rsid w:val="00192B9F"/>
    <w:rsid w:val="00197835"/>
    <w:rsid w:val="001A059A"/>
    <w:rsid w:val="001A1579"/>
    <w:rsid w:val="001A1B7C"/>
    <w:rsid w:val="001A37C2"/>
    <w:rsid w:val="001A5F14"/>
    <w:rsid w:val="001B3054"/>
    <w:rsid w:val="001B3108"/>
    <w:rsid w:val="001C34A4"/>
    <w:rsid w:val="001D1763"/>
    <w:rsid w:val="001D2D60"/>
    <w:rsid w:val="001F0E83"/>
    <w:rsid w:val="001F554A"/>
    <w:rsid w:val="00212C33"/>
    <w:rsid w:val="00212C4D"/>
    <w:rsid w:val="00212D6C"/>
    <w:rsid w:val="002317BB"/>
    <w:rsid w:val="00232397"/>
    <w:rsid w:val="002356D9"/>
    <w:rsid w:val="00237D6A"/>
    <w:rsid w:val="00240642"/>
    <w:rsid w:val="00255015"/>
    <w:rsid w:val="0025536A"/>
    <w:rsid w:val="00255FC5"/>
    <w:rsid w:val="00257133"/>
    <w:rsid w:val="0026149C"/>
    <w:rsid w:val="002632B7"/>
    <w:rsid w:val="00263BC4"/>
    <w:rsid w:val="00264170"/>
    <w:rsid w:val="002678F1"/>
    <w:rsid w:val="00280C45"/>
    <w:rsid w:val="00286ADC"/>
    <w:rsid w:val="00286FA2"/>
    <w:rsid w:val="0029077B"/>
    <w:rsid w:val="00290F7C"/>
    <w:rsid w:val="002917F9"/>
    <w:rsid w:val="0029392F"/>
    <w:rsid w:val="00295F9C"/>
    <w:rsid w:val="00296D03"/>
    <w:rsid w:val="002A18CE"/>
    <w:rsid w:val="002A42FD"/>
    <w:rsid w:val="002A53CE"/>
    <w:rsid w:val="002A7EF4"/>
    <w:rsid w:val="002B2634"/>
    <w:rsid w:val="002B3F68"/>
    <w:rsid w:val="002C0118"/>
    <w:rsid w:val="002D5EAE"/>
    <w:rsid w:val="002E7241"/>
    <w:rsid w:val="00302981"/>
    <w:rsid w:val="00315792"/>
    <w:rsid w:val="003175D5"/>
    <w:rsid w:val="003266A4"/>
    <w:rsid w:val="0033417D"/>
    <w:rsid w:val="00340949"/>
    <w:rsid w:val="003442E5"/>
    <w:rsid w:val="00352473"/>
    <w:rsid w:val="00356197"/>
    <w:rsid w:val="00360697"/>
    <w:rsid w:val="00362EE8"/>
    <w:rsid w:val="0037126E"/>
    <w:rsid w:val="00372790"/>
    <w:rsid w:val="00373E55"/>
    <w:rsid w:val="0037431C"/>
    <w:rsid w:val="00386CE1"/>
    <w:rsid w:val="00387016"/>
    <w:rsid w:val="003942AE"/>
    <w:rsid w:val="00397436"/>
    <w:rsid w:val="003A0C23"/>
    <w:rsid w:val="003A2178"/>
    <w:rsid w:val="003A3220"/>
    <w:rsid w:val="003A5734"/>
    <w:rsid w:val="003A61E4"/>
    <w:rsid w:val="003B1B66"/>
    <w:rsid w:val="003B2174"/>
    <w:rsid w:val="003B4E38"/>
    <w:rsid w:val="003B52C9"/>
    <w:rsid w:val="003C1BB4"/>
    <w:rsid w:val="003D1B86"/>
    <w:rsid w:val="003D2572"/>
    <w:rsid w:val="003E4042"/>
    <w:rsid w:val="003E5B03"/>
    <w:rsid w:val="003F6B4E"/>
    <w:rsid w:val="0040557A"/>
    <w:rsid w:val="00407142"/>
    <w:rsid w:val="00425CE5"/>
    <w:rsid w:val="00433145"/>
    <w:rsid w:val="004333B5"/>
    <w:rsid w:val="00434802"/>
    <w:rsid w:val="004425DC"/>
    <w:rsid w:val="004455F9"/>
    <w:rsid w:val="00451AD2"/>
    <w:rsid w:val="004530CE"/>
    <w:rsid w:val="00453461"/>
    <w:rsid w:val="00463079"/>
    <w:rsid w:val="004679E9"/>
    <w:rsid w:val="00482C39"/>
    <w:rsid w:val="0048416C"/>
    <w:rsid w:val="0048721B"/>
    <w:rsid w:val="00487BA1"/>
    <w:rsid w:val="00491A55"/>
    <w:rsid w:val="0049244A"/>
    <w:rsid w:val="00497644"/>
    <w:rsid w:val="00497CC4"/>
    <w:rsid w:val="004A3913"/>
    <w:rsid w:val="004A5F73"/>
    <w:rsid w:val="004A6572"/>
    <w:rsid w:val="004B1F7D"/>
    <w:rsid w:val="004B3D2B"/>
    <w:rsid w:val="004E2337"/>
    <w:rsid w:val="004E4467"/>
    <w:rsid w:val="004E72D9"/>
    <w:rsid w:val="004F1424"/>
    <w:rsid w:val="004F3303"/>
    <w:rsid w:val="004F76E9"/>
    <w:rsid w:val="00500D41"/>
    <w:rsid w:val="00511A13"/>
    <w:rsid w:val="0051275D"/>
    <w:rsid w:val="00512BD7"/>
    <w:rsid w:val="00515A14"/>
    <w:rsid w:val="00515FD7"/>
    <w:rsid w:val="0051727D"/>
    <w:rsid w:val="00517DB5"/>
    <w:rsid w:val="0053092E"/>
    <w:rsid w:val="005328BB"/>
    <w:rsid w:val="00532D77"/>
    <w:rsid w:val="00541DD7"/>
    <w:rsid w:val="005547A9"/>
    <w:rsid w:val="005565EA"/>
    <w:rsid w:val="00560C92"/>
    <w:rsid w:val="00562D7E"/>
    <w:rsid w:val="00563334"/>
    <w:rsid w:val="00564898"/>
    <w:rsid w:val="0056641D"/>
    <w:rsid w:val="00570433"/>
    <w:rsid w:val="0058321C"/>
    <w:rsid w:val="005834F0"/>
    <w:rsid w:val="00583D39"/>
    <w:rsid w:val="00583FA7"/>
    <w:rsid w:val="005904D6"/>
    <w:rsid w:val="00596E06"/>
    <w:rsid w:val="005A2121"/>
    <w:rsid w:val="005A2C4B"/>
    <w:rsid w:val="005A2D14"/>
    <w:rsid w:val="005A4E4B"/>
    <w:rsid w:val="005B66F9"/>
    <w:rsid w:val="005B6B55"/>
    <w:rsid w:val="005C485F"/>
    <w:rsid w:val="005C5D28"/>
    <w:rsid w:val="005D4B02"/>
    <w:rsid w:val="005D52D9"/>
    <w:rsid w:val="005D6A54"/>
    <w:rsid w:val="005F0EDC"/>
    <w:rsid w:val="005F30AA"/>
    <w:rsid w:val="005F4F52"/>
    <w:rsid w:val="005F70CF"/>
    <w:rsid w:val="00600F48"/>
    <w:rsid w:val="00602A1A"/>
    <w:rsid w:val="00607B16"/>
    <w:rsid w:val="00612AE0"/>
    <w:rsid w:val="00616400"/>
    <w:rsid w:val="00616DCA"/>
    <w:rsid w:val="00622708"/>
    <w:rsid w:val="00623009"/>
    <w:rsid w:val="00625D1F"/>
    <w:rsid w:val="00626F64"/>
    <w:rsid w:val="00627D7D"/>
    <w:rsid w:val="006406C4"/>
    <w:rsid w:val="00657289"/>
    <w:rsid w:val="006628B3"/>
    <w:rsid w:val="00664CE1"/>
    <w:rsid w:val="00670ADA"/>
    <w:rsid w:val="00687E4D"/>
    <w:rsid w:val="006912CA"/>
    <w:rsid w:val="006926F5"/>
    <w:rsid w:val="006A6101"/>
    <w:rsid w:val="006B41E0"/>
    <w:rsid w:val="006B56CB"/>
    <w:rsid w:val="006D6E14"/>
    <w:rsid w:val="006E2EBD"/>
    <w:rsid w:val="006E3714"/>
    <w:rsid w:val="006E3BDF"/>
    <w:rsid w:val="006E4735"/>
    <w:rsid w:val="006F4B86"/>
    <w:rsid w:val="006F6CBF"/>
    <w:rsid w:val="006F7C5E"/>
    <w:rsid w:val="00701F3A"/>
    <w:rsid w:val="007026F0"/>
    <w:rsid w:val="007057F4"/>
    <w:rsid w:val="00714764"/>
    <w:rsid w:val="007157AF"/>
    <w:rsid w:val="0072179F"/>
    <w:rsid w:val="00726107"/>
    <w:rsid w:val="007313D2"/>
    <w:rsid w:val="0073482D"/>
    <w:rsid w:val="00735952"/>
    <w:rsid w:val="007430EF"/>
    <w:rsid w:val="007442A7"/>
    <w:rsid w:val="00747B94"/>
    <w:rsid w:val="00756C7B"/>
    <w:rsid w:val="007614AB"/>
    <w:rsid w:val="00765C16"/>
    <w:rsid w:val="007810B4"/>
    <w:rsid w:val="0078268C"/>
    <w:rsid w:val="007843BD"/>
    <w:rsid w:val="00791BEF"/>
    <w:rsid w:val="007A5FC1"/>
    <w:rsid w:val="007A7DEF"/>
    <w:rsid w:val="007A7EF5"/>
    <w:rsid w:val="007B6914"/>
    <w:rsid w:val="007C17E4"/>
    <w:rsid w:val="007C2CB4"/>
    <w:rsid w:val="007C3336"/>
    <w:rsid w:val="007C473F"/>
    <w:rsid w:val="007C7565"/>
    <w:rsid w:val="007D056D"/>
    <w:rsid w:val="007D2BD5"/>
    <w:rsid w:val="007D2C21"/>
    <w:rsid w:val="007D51F1"/>
    <w:rsid w:val="007D7078"/>
    <w:rsid w:val="007E12CC"/>
    <w:rsid w:val="007F0F40"/>
    <w:rsid w:val="007F33EB"/>
    <w:rsid w:val="007F53FC"/>
    <w:rsid w:val="00800146"/>
    <w:rsid w:val="00802F71"/>
    <w:rsid w:val="00820772"/>
    <w:rsid w:val="008249DE"/>
    <w:rsid w:val="0082639A"/>
    <w:rsid w:val="008273ED"/>
    <w:rsid w:val="0083567E"/>
    <w:rsid w:val="00835EBB"/>
    <w:rsid w:val="00841211"/>
    <w:rsid w:val="00843D71"/>
    <w:rsid w:val="00846FD9"/>
    <w:rsid w:val="008602B9"/>
    <w:rsid w:val="00863602"/>
    <w:rsid w:val="008637FB"/>
    <w:rsid w:val="00866DBC"/>
    <w:rsid w:val="0086726A"/>
    <w:rsid w:val="0086733A"/>
    <w:rsid w:val="0087235D"/>
    <w:rsid w:val="008755D1"/>
    <w:rsid w:val="00880C3D"/>
    <w:rsid w:val="00881B85"/>
    <w:rsid w:val="00883840"/>
    <w:rsid w:val="008A38DC"/>
    <w:rsid w:val="008A7DED"/>
    <w:rsid w:val="008B16DF"/>
    <w:rsid w:val="008B4EFB"/>
    <w:rsid w:val="008B53A7"/>
    <w:rsid w:val="008B7FB2"/>
    <w:rsid w:val="008C1C05"/>
    <w:rsid w:val="008D3652"/>
    <w:rsid w:val="008D4F01"/>
    <w:rsid w:val="008D5A30"/>
    <w:rsid w:val="008D5E96"/>
    <w:rsid w:val="008E5A51"/>
    <w:rsid w:val="0090306A"/>
    <w:rsid w:val="00917EC3"/>
    <w:rsid w:val="00934987"/>
    <w:rsid w:val="009365A2"/>
    <w:rsid w:val="00936D7A"/>
    <w:rsid w:val="00942988"/>
    <w:rsid w:val="00942F4E"/>
    <w:rsid w:val="00945D67"/>
    <w:rsid w:val="00947790"/>
    <w:rsid w:val="00954E70"/>
    <w:rsid w:val="009550D8"/>
    <w:rsid w:val="00961454"/>
    <w:rsid w:val="00962711"/>
    <w:rsid w:val="009629C2"/>
    <w:rsid w:val="00967DA3"/>
    <w:rsid w:val="00972A54"/>
    <w:rsid w:val="009753B8"/>
    <w:rsid w:val="00975E94"/>
    <w:rsid w:val="00976C53"/>
    <w:rsid w:val="00977BB8"/>
    <w:rsid w:val="00982997"/>
    <w:rsid w:val="00983B36"/>
    <w:rsid w:val="009932E6"/>
    <w:rsid w:val="009A5BCE"/>
    <w:rsid w:val="009A688A"/>
    <w:rsid w:val="009A6C3A"/>
    <w:rsid w:val="009B068D"/>
    <w:rsid w:val="009B3971"/>
    <w:rsid w:val="009B41ED"/>
    <w:rsid w:val="009B5FCE"/>
    <w:rsid w:val="009C2FAF"/>
    <w:rsid w:val="009C61BB"/>
    <w:rsid w:val="009C7A07"/>
    <w:rsid w:val="009D3BC6"/>
    <w:rsid w:val="009D5027"/>
    <w:rsid w:val="009D5A63"/>
    <w:rsid w:val="009E51ED"/>
    <w:rsid w:val="009F155E"/>
    <w:rsid w:val="009F2D35"/>
    <w:rsid w:val="00A1124C"/>
    <w:rsid w:val="00A112F2"/>
    <w:rsid w:val="00A127D7"/>
    <w:rsid w:val="00A129B1"/>
    <w:rsid w:val="00A17F17"/>
    <w:rsid w:val="00A213E8"/>
    <w:rsid w:val="00A2529E"/>
    <w:rsid w:val="00A25499"/>
    <w:rsid w:val="00A27491"/>
    <w:rsid w:val="00A438B0"/>
    <w:rsid w:val="00A43EC8"/>
    <w:rsid w:val="00A44D89"/>
    <w:rsid w:val="00A57F1A"/>
    <w:rsid w:val="00A60DFD"/>
    <w:rsid w:val="00A73F99"/>
    <w:rsid w:val="00A90E6B"/>
    <w:rsid w:val="00A92D4F"/>
    <w:rsid w:val="00A9649A"/>
    <w:rsid w:val="00AA0190"/>
    <w:rsid w:val="00AA3919"/>
    <w:rsid w:val="00AA601F"/>
    <w:rsid w:val="00AB07F2"/>
    <w:rsid w:val="00AC1330"/>
    <w:rsid w:val="00AC592A"/>
    <w:rsid w:val="00AC767D"/>
    <w:rsid w:val="00AD6451"/>
    <w:rsid w:val="00AE360B"/>
    <w:rsid w:val="00AE47AE"/>
    <w:rsid w:val="00AF202D"/>
    <w:rsid w:val="00AF306A"/>
    <w:rsid w:val="00AF3242"/>
    <w:rsid w:val="00B01666"/>
    <w:rsid w:val="00B12CEF"/>
    <w:rsid w:val="00B131AB"/>
    <w:rsid w:val="00B263F5"/>
    <w:rsid w:val="00B30892"/>
    <w:rsid w:val="00B3665B"/>
    <w:rsid w:val="00B40E0D"/>
    <w:rsid w:val="00B4396E"/>
    <w:rsid w:val="00B4594E"/>
    <w:rsid w:val="00B523EF"/>
    <w:rsid w:val="00B57D5E"/>
    <w:rsid w:val="00B6192D"/>
    <w:rsid w:val="00B6452F"/>
    <w:rsid w:val="00B65EE9"/>
    <w:rsid w:val="00B72290"/>
    <w:rsid w:val="00B80664"/>
    <w:rsid w:val="00B92AE9"/>
    <w:rsid w:val="00B94551"/>
    <w:rsid w:val="00B96F3D"/>
    <w:rsid w:val="00B97C76"/>
    <w:rsid w:val="00BB580D"/>
    <w:rsid w:val="00BB6C4E"/>
    <w:rsid w:val="00BE2AFD"/>
    <w:rsid w:val="00BE3850"/>
    <w:rsid w:val="00BE5CF0"/>
    <w:rsid w:val="00BE6B27"/>
    <w:rsid w:val="00BF039F"/>
    <w:rsid w:val="00BF2775"/>
    <w:rsid w:val="00BF6005"/>
    <w:rsid w:val="00BF6365"/>
    <w:rsid w:val="00C026E1"/>
    <w:rsid w:val="00C073A4"/>
    <w:rsid w:val="00C175EB"/>
    <w:rsid w:val="00C17731"/>
    <w:rsid w:val="00C24F62"/>
    <w:rsid w:val="00C320E9"/>
    <w:rsid w:val="00C35896"/>
    <w:rsid w:val="00C41CD4"/>
    <w:rsid w:val="00C43850"/>
    <w:rsid w:val="00C44C89"/>
    <w:rsid w:val="00C456B5"/>
    <w:rsid w:val="00C51E02"/>
    <w:rsid w:val="00C54E30"/>
    <w:rsid w:val="00C55DE6"/>
    <w:rsid w:val="00C67A86"/>
    <w:rsid w:val="00C77B88"/>
    <w:rsid w:val="00C848AB"/>
    <w:rsid w:val="00C87E80"/>
    <w:rsid w:val="00C92499"/>
    <w:rsid w:val="00C93E56"/>
    <w:rsid w:val="00C94D80"/>
    <w:rsid w:val="00CB4642"/>
    <w:rsid w:val="00CB5EA4"/>
    <w:rsid w:val="00CB76B8"/>
    <w:rsid w:val="00CD48EA"/>
    <w:rsid w:val="00CD694D"/>
    <w:rsid w:val="00CE40B6"/>
    <w:rsid w:val="00CF1A5F"/>
    <w:rsid w:val="00D14632"/>
    <w:rsid w:val="00D2105B"/>
    <w:rsid w:val="00D22A9D"/>
    <w:rsid w:val="00D22C67"/>
    <w:rsid w:val="00D275C7"/>
    <w:rsid w:val="00D323ED"/>
    <w:rsid w:val="00D456C6"/>
    <w:rsid w:val="00D60E78"/>
    <w:rsid w:val="00D650AD"/>
    <w:rsid w:val="00D67F99"/>
    <w:rsid w:val="00D72107"/>
    <w:rsid w:val="00D723B5"/>
    <w:rsid w:val="00D75ABD"/>
    <w:rsid w:val="00D76304"/>
    <w:rsid w:val="00D87583"/>
    <w:rsid w:val="00D90178"/>
    <w:rsid w:val="00D921EB"/>
    <w:rsid w:val="00D922ED"/>
    <w:rsid w:val="00D963EA"/>
    <w:rsid w:val="00DB1DEC"/>
    <w:rsid w:val="00DB60BF"/>
    <w:rsid w:val="00DC5C93"/>
    <w:rsid w:val="00DC6481"/>
    <w:rsid w:val="00DD662B"/>
    <w:rsid w:val="00DE48E4"/>
    <w:rsid w:val="00DE55A1"/>
    <w:rsid w:val="00E00029"/>
    <w:rsid w:val="00E01EDD"/>
    <w:rsid w:val="00E02271"/>
    <w:rsid w:val="00E025B7"/>
    <w:rsid w:val="00E15454"/>
    <w:rsid w:val="00E27E84"/>
    <w:rsid w:val="00E323D2"/>
    <w:rsid w:val="00E32877"/>
    <w:rsid w:val="00E36716"/>
    <w:rsid w:val="00E40585"/>
    <w:rsid w:val="00E4067B"/>
    <w:rsid w:val="00E45EC4"/>
    <w:rsid w:val="00E52827"/>
    <w:rsid w:val="00E542F3"/>
    <w:rsid w:val="00E55C10"/>
    <w:rsid w:val="00E75E06"/>
    <w:rsid w:val="00E765B7"/>
    <w:rsid w:val="00E76F0D"/>
    <w:rsid w:val="00E83048"/>
    <w:rsid w:val="00E96FC0"/>
    <w:rsid w:val="00E97254"/>
    <w:rsid w:val="00EA6139"/>
    <w:rsid w:val="00EB09A8"/>
    <w:rsid w:val="00EB37F5"/>
    <w:rsid w:val="00EB42F7"/>
    <w:rsid w:val="00EB514F"/>
    <w:rsid w:val="00EC2E59"/>
    <w:rsid w:val="00EC5B2E"/>
    <w:rsid w:val="00EC5F78"/>
    <w:rsid w:val="00EC764D"/>
    <w:rsid w:val="00ED4B40"/>
    <w:rsid w:val="00ED568D"/>
    <w:rsid w:val="00ED7EB5"/>
    <w:rsid w:val="00EE1495"/>
    <w:rsid w:val="00EE312B"/>
    <w:rsid w:val="00EE4AA5"/>
    <w:rsid w:val="00EE5A42"/>
    <w:rsid w:val="00EE6D60"/>
    <w:rsid w:val="00EF0B13"/>
    <w:rsid w:val="00EF21F2"/>
    <w:rsid w:val="00EF2716"/>
    <w:rsid w:val="00EF4FC1"/>
    <w:rsid w:val="00F01A19"/>
    <w:rsid w:val="00F0591C"/>
    <w:rsid w:val="00F1346A"/>
    <w:rsid w:val="00F13760"/>
    <w:rsid w:val="00F15963"/>
    <w:rsid w:val="00F24DA9"/>
    <w:rsid w:val="00F27FE3"/>
    <w:rsid w:val="00F30CD5"/>
    <w:rsid w:val="00F33939"/>
    <w:rsid w:val="00F36B94"/>
    <w:rsid w:val="00F50FCA"/>
    <w:rsid w:val="00F61F62"/>
    <w:rsid w:val="00F63C06"/>
    <w:rsid w:val="00F665FC"/>
    <w:rsid w:val="00F719CF"/>
    <w:rsid w:val="00F83EFE"/>
    <w:rsid w:val="00F84620"/>
    <w:rsid w:val="00F85529"/>
    <w:rsid w:val="00F857A5"/>
    <w:rsid w:val="00F86A15"/>
    <w:rsid w:val="00F9110C"/>
    <w:rsid w:val="00F92C72"/>
    <w:rsid w:val="00F964B9"/>
    <w:rsid w:val="00F965F6"/>
    <w:rsid w:val="00FB05CF"/>
    <w:rsid w:val="00FB165C"/>
    <w:rsid w:val="00FC4171"/>
    <w:rsid w:val="00FD4E03"/>
    <w:rsid w:val="00FE038C"/>
    <w:rsid w:val="00FF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F9F1"/>
  <w15:docId w15:val="{BF46BD12-5EAB-4A29-9B1C-A5A42EC6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4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583FA7"/>
    <w:pPr>
      <w:keepNext/>
      <w:autoSpaceDE w:val="0"/>
      <w:autoSpaceDN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D7E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83FA7"/>
    <w:pPr>
      <w:keepNext/>
      <w:autoSpaceDE w:val="0"/>
      <w:autoSpaceDN w:val="0"/>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7057F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7DB5"/>
    <w:pPr>
      <w:spacing w:before="100" w:beforeAutospacing="1" w:after="119"/>
    </w:pPr>
    <w:rPr>
      <w:rFonts w:eastAsia="SimSun"/>
      <w:lang w:eastAsia="zh-CN"/>
    </w:rPr>
  </w:style>
  <w:style w:type="character" w:customStyle="1" w:styleId="Heading1Char">
    <w:name w:val="Heading 1 Char"/>
    <w:basedOn w:val="DefaultParagraphFont"/>
    <w:link w:val="Heading1"/>
    <w:rsid w:val="00583FA7"/>
    <w:rPr>
      <w:rFonts w:ascii="Arial" w:eastAsia="Times New Roman" w:hAnsi="Arial" w:cs="Arial"/>
      <w:b/>
      <w:bCs/>
      <w:kern w:val="32"/>
      <w:sz w:val="32"/>
      <w:szCs w:val="32"/>
    </w:rPr>
  </w:style>
  <w:style w:type="character" w:customStyle="1" w:styleId="Heading3Char">
    <w:name w:val="Heading 3 Char"/>
    <w:basedOn w:val="DefaultParagraphFont"/>
    <w:link w:val="Heading3"/>
    <w:rsid w:val="00583FA7"/>
    <w:rPr>
      <w:rFonts w:ascii="Arial" w:eastAsia="Times New Roman" w:hAnsi="Arial" w:cs="Arial"/>
      <w:b/>
      <w:bCs/>
      <w:sz w:val="26"/>
      <w:szCs w:val="26"/>
    </w:rPr>
  </w:style>
  <w:style w:type="paragraph" w:styleId="Footer">
    <w:name w:val="footer"/>
    <w:basedOn w:val="Normal"/>
    <w:link w:val="FooterChar"/>
    <w:uiPriority w:val="99"/>
    <w:unhideWhenUsed/>
    <w:rsid w:val="00583FA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583FA7"/>
    <w:rPr>
      <w:sz w:val="22"/>
      <w:szCs w:val="22"/>
    </w:rPr>
  </w:style>
  <w:style w:type="paragraph" w:styleId="BodyTextIndent">
    <w:name w:val="Body Text Indent"/>
    <w:basedOn w:val="Normal"/>
    <w:link w:val="BodyTextIndentChar"/>
    <w:semiHidden/>
    <w:rsid w:val="00583FA7"/>
    <w:pPr>
      <w:ind w:firstLine="284"/>
      <w:jc w:val="both"/>
    </w:pPr>
    <w:rPr>
      <w:rFonts w:eastAsia="Calibri"/>
      <w:sz w:val="22"/>
      <w:szCs w:val="22"/>
      <w:lang w:val="hu-HU"/>
    </w:rPr>
  </w:style>
  <w:style w:type="character" w:customStyle="1" w:styleId="BodyTextIndentChar">
    <w:name w:val="Body Text Indent Char"/>
    <w:basedOn w:val="DefaultParagraphFont"/>
    <w:link w:val="BodyTextIndent"/>
    <w:semiHidden/>
    <w:rsid w:val="00583FA7"/>
    <w:rPr>
      <w:rFonts w:ascii="Times New Roman" w:hAnsi="Times New Roman"/>
      <w:sz w:val="22"/>
      <w:szCs w:val="22"/>
      <w:lang w:val="hu-HU"/>
    </w:rPr>
  </w:style>
  <w:style w:type="paragraph" w:styleId="Header">
    <w:name w:val="header"/>
    <w:basedOn w:val="Normal"/>
    <w:link w:val="HeaderChar"/>
    <w:uiPriority w:val="99"/>
    <w:unhideWhenUsed/>
    <w:rsid w:val="009A6C3A"/>
    <w:pPr>
      <w:tabs>
        <w:tab w:val="center" w:pos="4703"/>
        <w:tab w:val="right" w:pos="9406"/>
      </w:tabs>
    </w:pPr>
  </w:style>
  <w:style w:type="character" w:customStyle="1" w:styleId="HeaderChar">
    <w:name w:val="Header Char"/>
    <w:basedOn w:val="DefaultParagraphFont"/>
    <w:link w:val="Header"/>
    <w:uiPriority w:val="99"/>
    <w:rsid w:val="009A6C3A"/>
    <w:rPr>
      <w:rFonts w:ascii="Times New Roman" w:eastAsia="Times New Roman" w:hAnsi="Times New Roman"/>
      <w:sz w:val="24"/>
      <w:szCs w:val="24"/>
    </w:rPr>
  </w:style>
  <w:style w:type="character" w:customStyle="1" w:styleId="keyvalue">
    <w:name w:val="keyvalue"/>
    <w:basedOn w:val="DefaultParagraphFont"/>
    <w:rsid w:val="00B131AB"/>
  </w:style>
  <w:style w:type="character" w:styleId="Hyperlink">
    <w:name w:val="Hyperlink"/>
    <w:basedOn w:val="DefaultParagraphFont"/>
    <w:uiPriority w:val="99"/>
    <w:rsid w:val="003D2572"/>
    <w:rPr>
      <w:rFonts w:cs="Times New Roman"/>
      <w:color w:val="0000FF"/>
      <w:u w:val="single"/>
    </w:rPr>
  </w:style>
  <w:style w:type="paragraph" w:styleId="ListParagraph">
    <w:name w:val="List Paragraph"/>
    <w:basedOn w:val="Normal"/>
    <w:qFormat/>
    <w:rsid w:val="003D2572"/>
    <w:pPr>
      <w:spacing w:after="200" w:line="276" w:lineRule="auto"/>
      <w:ind w:left="720"/>
      <w:contextualSpacing/>
    </w:pPr>
    <w:rPr>
      <w:rFonts w:ascii="Calibri" w:hAnsi="Calibri"/>
      <w:sz w:val="22"/>
      <w:szCs w:val="22"/>
      <w:lang w:val="ro-RO"/>
    </w:rPr>
  </w:style>
  <w:style w:type="character" w:customStyle="1" w:styleId="Heading4Char">
    <w:name w:val="Heading 4 Char"/>
    <w:basedOn w:val="DefaultParagraphFont"/>
    <w:link w:val="Heading4"/>
    <w:uiPriority w:val="9"/>
    <w:rsid w:val="007057F4"/>
    <w:rPr>
      <w:rFonts w:ascii="Calibri" w:eastAsia="Times New Roman" w:hAnsi="Calibri" w:cs="Times New Roman"/>
      <w:b/>
      <w:bCs/>
      <w:sz w:val="28"/>
      <w:szCs w:val="28"/>
      <w:lang w:val="en-US" w:eastAsia="en-US"/>
    </w:rPr>
  </w:style>
  <w:style w:type="paragraph" w:styleId="FootnoteText">
    <w:name w:val="footnote text"/>
    <w:basedOn w:val="Normal"/>
    <w:link w:val="FootnoteTextChar"/>
    <w:semiHidden/>
    <w:rsid w:val="007057F4"/>
    <w:rPr>
      <w:sz w:val="20"/>
      <w:szCs w:val="20"/>
      <w:lang w:val="hu-HU" w:eastAsia="hu-HU"/>
    </w:rPr>
  </w:style>
  <w:style w:type="character" w:customStyle="1" w:styleId="FootnoteTextChar">
    <w:name w:val="Footnote Text Char"/>
    <w:basedOn w:val="DefaultParagraphFont"/>
    <w:link w:val="FootnoteText"/>
    <w:semiHidden/>
    <w:rsid w:val="007057F4"/>
    <w:rPr>
      <w:rFonts w:ascii="Times New Roman" w:eastAsia="Times New Roman" w:hAnsi="Times New Roman"/>
    </w:rPr>
  </w:style>
  <w:style w:type="character" w:styleId="FootnoteReference">
    <w:name w:val="footnote reference"/>
    <w:basedOn w:val="DefaultParagraphFont"/>
    <w:semiHidden/>
    <w:rsid w:val="007057F4"/>
    <w:rPr>
      <w:vertAlign w:val="superscript"/>
    </w:rPr>
  </w:style>
  <w:style w:type="character" w:styleId="Emphasis">
    <w:name w:val="Emphasis"/>
    <w:basedOn w:val="DefaultParagraphFont"/>
    <w:qFormat/>
    <w:rsid w:val="00500D41"/>
    <w:rPr>
      <w:i/>
      <w:iCs/>
    </w:rPr>
  </w:style>
  <w:style w:type="table" w:styleId="TableGrid">
    <w:name w:val="Table Grid"/>
    <w:basedOn w:val="TableNormal"/>
    <w:uiPriority w:val="59"/>
    <w:rsid w:val="0086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8B0"/>
    <w:rPr>
      <w:rFonts w:ascii="Tahoma" w:hAnsi="Tahoma" w:cs="Tahoma"/>
      <w:sz w:val="16"/>
      <w:szCs w:val="16"/>
    </w:rPr>
  </w:style>
  <w:style w:type="character" w:customStyle="1" w:styleId="BalloonTextChar">
    <w:name w:val="Balloon Text Char"/>
    <w:basedOn w:val="DefaultParagraphFont"/>
    <w:link w:val="BalloonText"/>
    <w:uiPriority w:val="99"/>
    <w:semiHidden/>
    <w:rsid w:val="00A438B0"/>
    <w:rPr>
      <w:rFonts w:ascii="Tahoma" w:eastAsia="Times New Roman" w:hAnsi="Tahoma" w:cs="Tahoma"/>
      <w:sz w:val="16"/>
      <w:szCs w:val="16"/>
      <w:lang w:val="en-US" w:eastAsia="en-US"/>
    </w:rPr>
  </w:style>
  <w:style w:type="paragraph" w:styleId="NoSpacing">
    <w:name w:val="No Spacing"/>
    <w:link w:val="NoSpacingChar"/>
    <w:uiPriority w:val="1"/>
    <w:qFormat/>
    <w:rsid w:val="005664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6641D"/>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453461"/>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53461"/>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453461"/>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453461"/>
    <w:rPr>
      <w:rFonts w:asciiTheme="minorHAnsi" w:eastAsiaTheme="minorEastAsia" w:hAnsiTheme="minorHAnsi"/>
      <w:color w:val="5A5A5A" w:themeColor="text1" w:themeTint="A5"/>
      <w:spacing w:val="15"/>
      <w:sz w:val="22"/>
      <w:szCs w:val="22"/>
      <w:lang w:val="en-US" w:eastAsia="en-US"/>
    </w:rPr>
  </w:style>
  <w:style w:type="character" w:customStyle="1" w:styleId="Heading2Char">
    <w:name w:val="Heading 2 Char"/>
    <w:basedOn w:val="DefaultParagraphFont"/>
    <w:link w:val="Heading2"/>
    <w:uiPriority w:val="9"/>
    <w:rsid w:val="00ED7EB5"/>
    <w:rPr>
      <w:rFonts w:asciiTheme="majorHAnsi" w:eastAsiaTheme="majorEastAsia" w:hAnsiTheme="majorHAnsi" w:cstheme="majorBidi"/>
      <w:color w:val="365F91" w:themeColor="accent1" w:themeShade="BF"/>
      <w:sz w:val="26"/>
      <w:szCs w:val="26"/>
      <w:lang w:val="en-US" w:eastAsia="en-US"/>
    </w:rPr>
  </w:style>
  <w:style w:type="paragraph" w:styleId="TOCHeading">
    <w:name w:val="TOC Heading"/>
    <w:basedOn w:val="Heading1"/>
    <w:next w:val="Normal"/>
    <w:uiPriority w:val="39"/>
    <w:unhideWhenUsed/>
    <w:qFormat/>
    <w:rsid w:val="004F1424"/>
    <w:pPr>
      <w:keepLines/>
      <w:autoSpaceDE/>
      <w:autoSpaceDN/>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4F1424"/>
    <w:pPr>
      <w:spacing w:after="100"/>
    </w:pPr>
  </w:style>
  <w:style w:type="paragraph" w:styleId="TOC2">
    <w:name w:val="toc 2"/>
    <w:basedOn w:val="Normal"/>
    <w:next w:val="Normal"/>
    <w:autoRedefine/>
    <w:uiPriority w:val="39"/>
    <w:unhideWhenUsed/>
    <w:rsid w:val="004F1424"/>
    <w:pPr>
      <w:spacing w:after="100"/>
      <w:ind w:left="240"/>
    </w:pPr>
  </w:style>
  <w:style w:type="paragraph" w:styleId="TOC3">
    <w:name w:val="toc 3"/>
    <w:basedOn w:val="Normal"/>
    <w:next w:val="Normal"/>
    <w:autoRedefine/>
    <w:uiPriority w:val="39"/>
    <w:unhideWhenUsed/>
    <w:rsid w:val="004F1424"/>
    <w:pPr>
      <w:spacing w:after="100"/>
      <w:ind w:left="480"/>
    </w:pPr>
  </w:style>
  <w:style w:type="paragraph" w:styleId="Caption">
    <w:name w:val="caption"/>
    <w:basedOn w:val="Normal"/>
    <w:next w:val="Normal"/>
    <w:uiPriority w:val="35"/>
    <w:unhideWhenUsed/>
    <w:qFormat/>
    <w:rsid w:val="009B397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8189">
      <w:bodyDiv w:val="1"/>
      <w:marLeft w:val="0"/>
      <w:marRight w:val="0"/>
      <w:marTop w:val="0"/>
      <w:marBottom w:val="0"/>
      <w:divBdr>
        <w:top w:val="none" w:sz="0" w:space="0" w:color="auto"/>
        <w:left w:val="none" w:sz="0" w:space="0" w:color="auto"/>
        <w:bottom w:val="none" w:sz="0" w:space="0" w:color="auto"/>
        <w:right w:val="none" w:sz="0" w:space="0" w:color="auto"/>
      </w:divBdr>
    </w:div>
    <w:div w:id="522477532">
      <w:bodyDiv w:val="1"/>
      <w:marLeft w:val="0"/>
      <w:marRight w:val="0"/>
      <w:marTop w:val="0"/>
      <w:marBottom w:val="0"/>
      <w:divBdr>
        <w:top w:val="none" w:sz="0" w:space="0" w:color="auto"/>
        <w:left w:val="none" w:sz="0" w:space="0" w:color="auto"/>
        <w:bottom w:val="none" w:sz="0" w:space="0" w:color="auto"/>
        <w:right w:val="none" w:sz="0" w:space="0" w:color="auto"/>
      </w:divBdr>
    </w:div>
    <w:div w:id="1073233326">
      <w:bodyDiv w:val="1"/>
      <w:marLeft w:val="0"/>
      <w:marRight w:val="0"/>
      <w:marTop w:val="0"/>
      <w:marBottom w:val="0"/>
      <w:divBdr>
        <w:top w:val="none" w:sz="0" w:space="0" w:color="auto"/>
        <w:left w:val="none" w:sz="0" w:space="0" w:color="auto"/>
        <w:bottom w:val="none" w:sz="0" w:space="0" w:color="auto"/>
        <w:right w:val="none" w:sz="0" w:space="0" w:color="auto"/>
      </w:divBdr>
      <w:divsChild>
        <w:div w:id="2131316235">
          <w:marLeft w:val="0"/>
          <w:marRight w:val="0"/>
          <w:marTop w:val="0"/>
          <w:marBottom w:val="0"/>
          <w:divBdr>
            <w:top w:val="none" w:sz="0" w:space="0" w:color="auto"/>
            <w:left w:val="none" w:sz="0" w:space="0" w:color="auto"/>
            <w:bottom w:val="none" w:sz="0" w:space="0" w:color="auto"/>
            <w:right w:val="none" w:sz="0" w:space="0" w:color="auto"/>
          </w:divBdr>
        </w:div>
        <w:div w:id="202131653">
          <w:marLeft w:val="0"/>
          <w:marRight w:val="0"/>
          <w:marTop w:val="0"/>
          <w:marBottom w:val="0"/>
          <w:divBdr>
            <w:top w:val="none" w:sz="0" w:space="0" w:color="auto"/>
            <w:left w:val="none" w:sz="0" w:space="0" w:color="auto"/>
            <w:bottom w:val="none" w:sz="0" w:space="0" w:color="auto"/>
            <w:right w:val="none" w:sz="0" w:space="0" w:color="auto"/>
          </w:divBdr>
        </w:div>
      </w:divsChild>
    </w:div>
    <w:div w:id="1817411395">
      <w:bodyDiv w:val="1"/>
      <w:marLeft w:val="0"/>
      <w:marRight w:val="0"/>
      <w:marTop w:val="0"/>
      <w:marBottom w:val="0"/>
      <w:divBdr>
        <w:top w:val="none" w:sz="0" w:space="0" w:color="auto"/>
        <w:left w:val="none" w:sz="0" w:space="0" w:color="auto"/>
        <w:bottom w:val="none" w:sz="0" w:space="0" w:color="auto"/>
        <w:right w:val="none" w:sz="0" w:space="0" w:color="auto"/>
      </w:divBdr>
      <w:divsChild>
        <w:div w:id="695038780">
          <w:marLeft w:val="0"/>
          <w:marRight w:val="0"/>
          <w:marTop w:val="0"/>
          <w:marBottom w:val="0"/>
          <w:divBdr>
            <w:top w:val="none" w:sz="0" w:space="0" w:color="auto"/>
            <w:left w:val="none" w:sz="0" w:space="0" w:color="auto"/>
            <w:bottom w:val="none" w:sz="0" w:space="0" w:color="auto"/>
            <w:right w:val="none" w:sz="0" w:space="0" w:color="auto"/>
          </w:divBdr>
        </w:div>
        <w:div w:id="2139685914">
          <w:marLeft w:val="0"/>
          <w:marRight w:val="0"/>
          <w:marTop w:val="0"/>
          <w:marBottom w:val="0"/>
          <w:divBdr>
            <w:top w:val="none" w:sz="0" w:space="0" w:color="auto"/>
            <w:left w:val="none" w:sz="0" w:space="0" w:color="auto"/>
            <w:bottom w:val="none" w:sz="0" w:space="0" w:color="auto"/>
            <w:right w:val="none" w:sz="0" w:space="0" w:color="auto"/>
          </w:divBdr>
        </w:div>
      </w:divsChild>
    </w:div>
    <w:div w:id="19210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C1743-BC75-4897-86ED-846511ED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Sapientia</Company>
  <LinksUpToDate>false</LinksUpToDate>
  <CharactersWithSpaces>29905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Telegdy Balazs</dc:creator>
  <cp:lastModifiedBy>Telegdy Balazs</cp:lastModifiedBy>
  <cp:revision>5</cp:revision>
  <cp:lastPrinted>2018-05-21T13:31:00Z</cp:lastPrinted>
  <dcterms:created xsi:type="dcterms:W3CDTF">2019-05-13T05:05:00Z</dcterms:created>
  <dcterms:modified xsi:type="dcterms:W3CDTF">2019-05-22T12:47:00Z</dcterms:modified>
</cp:coreProperties>
</file>