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50" w:rsidRPr="008C1050" w:rsidRDefault="008C1050" w:rsidP="008C1050">
      <w:pPr>
        <w:pStyle w:val="Heading2"/>
        <w:jc w:val="right"/>
        <w:rPr>
          <w:rFonts w:ascii="Times New Roman" w:hAnsi="Times New Roman" w:cs="Times New Roman"/>
          <w:color w:val="000000" w:themeColor="text1"/>
          <w:sz w:val="32"/>
        </w:rPr>
      </w:pPr>
      <w:r w:rsidRPr="008C1050">
        <w:rPr>
          <w:rFonts w:ascii="Times New Roman" w:hAnsi="Times New Roman" w:cs="Times New Roman"/>
          <w:color w:val="000000" w:themeColor="text1"/>
          <w:sz w:val="32"/>
        </w:rPr>
        <w:t>KÍVONAT</w:t>
      </w:r>
    </w:p>
    <w:p w:rsidR="008C1050" w:rsidRDefault="008C1050" w:rsidP="008C1050">
      <w:pPr>
        <w:pStyle w:val="Heading1"/>
        <w:pBdr>
          <w:top w:val="single" w:sz="4" w:space="1" w:color="auto"/>
        </w:pBdr>
        <w:spacing w:before="213"/>
        <w:ind w:right="1109"/>
        <w:jc w:val="right"/>
        <w:rPr>
          <w:rFonts w:ascii="Times New Roman" w:hAnsi="Times New Roman" w:cs="Times New Roman"/>
          <w:color w:val="000000" w:themeColor="text1"/>
        </w:rPr>
      </w:pPr>
    </w:p>
    <w:p w:rsidR="008C1050" w:rsidRDefault="008C1050" w:rsidP="008C1050">
      <w:pPr>
        <w:pStyle w:val="Heading1"/>
        <w:pBdr>
          <w:top w:val="single" w:sz="4" w:space="1" w:color="auto"/>
        </w:pBdr>
        <w:spacing w:before="213"/>
        <w:ind w:right="1109"/>
        <w:jc w:val="right"/>
        <w:rPr>
          <w:rFonts w:ascii="Times New Roman" w:hAnsi="Times New Roman" w:cs="Times New Roman"/>
          <w:color w:val="000000" w:themeColor="text1"/>
        </w:rPr>
      </w:pPr>
      <w:r w:rsidRPr="0038470D">
        <w:rPr>
          <w:rFonts w:ascii="Times New Roman" w:hAnsi="Times New Roman" w:cs="Times New Roman"/>
          <w:color w:val="000000" w:themeColor="text1"/>
        </w:rPr>
        <w:t xml:space="preserve">PALLAS ATHÉNÉ </w:t>
      </w:r>
      <w:proofErr w:type="gramStart"/>
      <w:r w:rsidRPr="0038470D">
        <w:rPr>
          <w:rFonts w:ascii="Times New Roman" w:hAnsi="Times New Roman" w:cs="Times New Roman"/>
          <w:color w:val="000000" w:themeColor="text1"/>
        </w:rPr>
        <w:t>KIVÁLÓSÁGI  ÖSZTÖNDÍJPROGRAM</w:t>
      </w:r>
      <w:proofErr w:type="gramEnd"/>
    </w:p>
    <w:p w:rsidR="008C1050" w:rsidRPr="004715B0" w:rsidRDefault="008C1050" w:rsidP="008C1050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715B0">
        <w:rPr>
          <w:rFonts w:ascii="Times New Roman" w:hAnsi="Times New Roman" w:cs="Times New Roman"/>
          <w:color w:val="auto"/>
          <w:sz w:val="28"/>
          <w:szCs w:val="28"/>
        </w:rPr>
        <w:t>LEBONYOLÍTÁSÁNAK SZABÁLYZATA</w:t>
      </w:r>
    </w:p>
    <w:p w:rsidR="008C1050" w:rsidRPr="008C1050" w:rsidRDefault="008C1050" w:rsidP="008C1050"/>
    <w:p w:rsidR="008C1050" w:rsidRPr="0038470D" w:rsidRDefault="008C1050" w:rsidP="008C1050">
      <w:pPr>
        <w:pStyle w:val="Heading2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38470D">
        <w:rPr>
          <w:rFonts w:ascii="Times New Roman" w:hAnsi="Times New Roman" w:cs="Times New Roman"/>
          <w:color w:val="000000" w:themeColor="text1"/>
          <w:sz w:val="20"/>
        </w:rPr>
        <w:t>2019/2020-as tanév második és a 2020/2021-es tanév első félévére</w:t>
      </w:r>
    </w:p>
    <w:p w:rsidR="008C1050" w:rsidRDefault="008C1050" w:rsidP="008C1050">
      <w:pPr>
        <w:spacing w:line="480" w:lineRule="auto"/>
        <w:rPr>
          <w:rFonts w:ascii="Times New Roman" w:hAnsi="Times New Roman" w:cs="Times New Roman"/>
          <w:b/>
          <w:bCs/>
          <w:sz w:val="24"/>
          <w:szCs w:val="20"/>
          <w:lang w:eastAsia="hu-HU"/>
        </w:rPr>
      </w:pPr>
    </w:p>
    <w:p w:rsidR="008C1050" w:rsidRDefault="008C1050" w:rsidP="008C1050">
      <w:pPr>
        <w:spacing w:line="480" w:lineRule="auto"/>
        <w:rPr>
          <w:rFonts w:ascii="Times New Roman" w:hAnsi="Times New Roman" w:cs="Times New Roman"/>
          <w:b/>
          <w:bCs/>
          <w:sz w:val="24"/>
          <w:szCs w:val="20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0"/>
          <w:lang w:eastAsia="hu-HU"/>
        </w:rPr>
        <w:t>…….</w:t>
      </w:r>
    </w:p>
    <w:p w:rsidR="008C1050" w:rsidRPr="004F090A" w:rsidRDefault="008C1050" w:rsidP="008C1050">
      <w:pPr>
        <w:pStyle w:val="Heading3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„5</w:t>
      </w:r>
      <w:r w:rsidRPr="004F090A">
        <w:rPr>
          <w:color w:val="auto"/>
          <w:sz w:val="26"/>
          <w:szCs w:val="26"/>
        </w:rPr>
        <w:t>. A beérkezett pályázatok értékelésének kritériumrendszere</w:t>
      </w:r>
    </w:p>
    <w:p w:rsidR="008C1050" w:rsidRPr="005D2D25" w:rsidRDefault="008C1050" w:rsidP="008C1050">
      <w:pPr>
        <w:pStyle w:val="Default"/>
        <w:rPr>
          <w:rFonts w:ascii="Times New Roman" w:hAnsi="Times New Roman" w:cs="Times New Roman"/>
          <w:color w:val="auto"/>
        </w:rPr>
      </w:pPr>
    </w:p>
    <w:p w:rsidR="008C1050" w:rsidRPr="00B07389" w:rsidRDefault="008C1050" w:rsidP="008C105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07389">
        <w:rPr>
          <w:rFonts w:ascii="Times New Roman" w:eastAsia="Times New Roman" w:hAnsi="Times New Roman" w:cs="Times New Roman"/>
          <w:color w:val="auto"/>
          <w:lang w:eastAsia="hu-HU"/>
        </w:rPr>
        <w:t>A Sapientia EMTE és a PAD</w:t>
      </w:r>
      <w:r>
        <w:rPr>
          <w:rFonts w:ascii="Times New Roman" w:eastAsia="Times New Roman" w:hAnsi="Times New Roman" w:cs="Times New Roman"/>
          <w:color w:val="auto"/>
          <w:lang w:eastAsia="hu-HU"/>
        </w:rPr>
        <w:t>M</w:t>
      </w:r>
      <w:r w:rsidRPr="00B07389">
        <w:rPr>
          <w:rFonts w:ascii="Times New Roman" w:eastAsia="Times New Roman" w:hAnsi="Times New Roman" w:cs="Times New Roman"/>
          <w:color w:val="auto"/>
          <w:lang w:eastAsia="hu-HU"/>
        </w:rPr>
        <w:t xml:space="preserve">E Alapítvány </w:t>
      </w:r>
      <w:r w:rsidRPr="00B07389">
        <w:rPr>
          <w:rFonts w:ascii="Times New Roman" w:hAnsi="Times New Roman" w:cs="Times New Roman"/>
          <w:color w:val="auto"/>
        </w:rPr>
        <w:t>között megkötött Támogatási szerződésben meghatározott feltételek alapján</w:t>
      </w:r>
      <w:r>
        <w:rPr>
          <w:rFonts w:ascii="Times New Roman" w:hAnsi="Times New Roman" w:cs="Times New Roman"/>
          <w:color w:val="auto"/>
        </w:rPr>
        <w:t xml:space="preserve"> </w:t>
      </w:r>
      <w:r w:rsidRPr="00B07389">
        <w:rPr>
          <w:rFonts w:ascii="Times New Roman" w:hAnsi="Times New Roman" w:cs="Times New Roman"/>
          <w:color w:val="auto"/>
        </w:rPr>
        <w:t xml:space="preserve">a beérkezett pályázatok értékelésekor a bíráló bizottság 70%-ban a tanulmányi teljesítményt, 20%-ban a tudományos tevékenységet (publikáció, tudományos diákköri dolgozat, nemzetközi és hazai versenyeken való részvétel és szakkollégiumi tevékenység), és 10 %-os arányban a közéleti, közösségi tevékenységet veszi figyelembe. </w:t>
      </w:r>
    </w:p>
    <w:p w:rsidR="008C1050" w:rsidRDefault="008C1050" w:rsidP="008C1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8C1050" w:rsidRPr="00B07389" w:rsidRDefault="008C1050" w:rsidP="008C1050">
      <w:pPr>
        <w:pStyle w:val="Default"/>
        <w:rPr>
          <w:rFonts w:ascii="Times New Roman" w:hAnsi="Times New Roman" w:cs="Times New Roman"/>
          <w:color w:val="auto"/>
        </w:rPr>
      </w:pPr>
    </w:p>
    <w:p w:rsidR="008C1050" w:rsidRPr="004F090A" w:rsidRDefault="008C1050" w:rsidP="008C1050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  <w:r w:rsidRPr="004F090A">
        <w:rPr>
          <w:rFonts w:ascii="Times New Roman" w:hAnsi="Times New Roman" w:cs="Times New Roman"/>
          <w:b/>
          <w:color w:val="auto"/>
          <w:u w:val="single"/>
        </w:rPr>
        <w:t xml:space="preserve">A. Tanulmányi teljesítmény (maximálisan 70 pont adható) </w:t>
      </w:r>
    </w:p>
    <w:p w:rsidR="008C1050" w:rsidRPr="00B07389" w:rsidRDefault="008C1050" w:rsidP="008C1050">
      <w:pPr>
        <w:pStyle w:val="Default"/>
        <w:rPr>
          <w:rFonts w:ascii="Times New Roman" w:hAnsi="Times New Roman" w:cs="Times New Roman"/>
          <w:color w:val="auto"/>
        </w:rPr>
      </w:pPr>
    </w:p>
    <w:p w:rsidR="008C1050" w:rsidRPr="00B07389" w:rsidRDefault="008C1050" w:rsidP="008C105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07389">
        <w:rPr>
          <w:rFonts w:ascii="Times New Roman" w:hAnsi="Times New Roman" w:cs="Times New Roman"/>
          <w:color w:val="auto"/>
        </w:rPr>
        <w:t xml:space="preserve">A tanulmányi teljesítmény értékelése a </w:t>
      </w:r>
      <w:r w:rsidRPr="00CC27EB">
        <w:rPr>
          <w:rFonts w:ascii="Times New Roman" w:hAnsi="Times New Roman" w:cs="Times New Roman"/>
        </w:rPr>
        <w:t>pályázati kií</w:t>
      </w:r>
      <w:r w:rsidR="00D8025F">
        <w:rPr>
          <w:rFonts w:ascii="Times New Roman" w:hAnsi="Times New Roman" w:cs="Times New Roman"/>
        </w:rPr>
        <w:t>rást megelőző (2018/2019</w:t>
      </w:r>
      <w:r w:rsidRPr="00CC27EB">
        <w:rPr>
          <w:rFonts w:ascii="Times New Roman" w:hAnsi="Times New Roman" w:cs="Times New Roman"/>
        </w:rPr>
        <w:t>-</w:t>
      </w:r>
      <w:r w:rsidR="00D8025F">
        <w:rPr>
          <w:rFonts w:ascii="Times New Roman" w:hAnsi="Times New Roman" w:cs="Times New Roman"/>
        </w:rPr>
        <w:t>e</w:t>
      </w:r>
      <w:r w:rsidRPr="00CC27EB">
        <w:rPr>
          <w:rFonts w:ascii="Times New Roman" w:hAnsi="Times New Roman" w:cs="Times New Roman"/>
        </w:rPr>
        <w:t xml:space="preserve">s) </w:t>
      </w:r>
      <w:r>
        <w:rPr>
          <w:rFonts w:ascii="Times New Roman" w:hAnsi="Times New Roman" w:cs="Times New Roman"/>
        </w:rPr>
        <w:t>tanév 2 lezárt félévérnek</w:t>
      </w:r>
      <w:r w:rsidRPr="00B07389">
        <w:rPr>
          <w:rFonts w:ascii="Times New Roman" w:hAnsi="Times New Roman" w:cs="Times New Roman"/>
          <w:color w:val="auto"/>
        </w:rPr>
        <w:t xml:space="preserve"> tanulmányi eredményein alapul. </w:t>
      </w:r>
    </w:p>
    <w:p w:rsidR="008C1050" w:rsidRPr="00B07389" w:rsidRDefault="008C1050" w:rsidP="008C1050">
      <w:pPr>
        <w:pStyle w:val="Default"/>
        <w:jc w:val="both"/>
        <w:rPr>
          <w:rFonts w:ascii="Times New Roman" w:hAnsi="Times New Roman" w:cs="Times New Roman"/>
        </w:rPr>
      </w:pPr>
      <w:r w:rsidRPr="00B07389">
        <w:rPr>
          <w:rFonts w:ascii="Times New Roman" w:hAnsi="Times New Roman" w:cs="Times New Roman"/>
          <w:color w:val="auto"/>
        </w:rPr>
        <w:t>A kiválósági</w:t>
      </w:r>
      <w:r>
        <w:rPr>
          <w:rFonts w:ascii="Times New Roman" w:hAnsi="Times New Roman" w:cs="Times New Roman"/>
          <w:color w:val="auto"/>
        </w:rPr>
        <w:t xml:space="preserve"> </w:t>
      </w:r>
      <w:r w:rsidRPr="00B07389">
        <w:rPr>
          <w:rFonts w:ascii="Times New Roman" w:hAnsi="Times New Roman" w:cs="Times New Roman"/>
        </w:rPr>
        <w:t xml:space="preserve">ösztöndíjak megítélése a meghatározott időszakra számított kreditekkel súlyozott tanulmányi átlag alapján történik, amelybe csak a Sapientia </w:t>
      </w:r>
      <w:proofErr w:type="spellStart"/>
      <w:r w:rsidRPr="00B07389">
        <w:rPr>
          <w:rFonts w:ascii="Times New Roman" w:hAnsi="Times New Roman" w:cs="Times New Roman"/>
        </w:rPr>
        <w:t>EMTE-n</w:t>
      </w:r>
      <w:proofErr w:type="spellEnd"/>
      <w:r w:rsidRPr="00B07389">
        <w:rPr>
          <w:rFonts w:ascii="Times New Roman" w:hAnsi="Times New Roman" w:cs="Times New Roman"/>
        </w:rPr>
        <w:t xml:space="preserve"> felvett és teljesített tantárgyakból elért kreditek és jegyek számíthatók be.</w:t>
      </w:r>
      <w:r>
        <w:rPr>
          <w:rFonts w:ascii="Times New Roman" w:hAnsi="Times New Roman" w:cs="Times New Roman"/>
        </w:rPr>
        <w:t xml:space="preserve"> </w:t>
      </w:r>
      <w:r w:rsidRPr="00B07389">
        <w:rPr>
          <w:rFonts w:ascii="Times New Roman" w:hAnsi="Times New Roman" w:cs="Times New Roman"/>
        </w:rPr>
        <w:t xml:space="preserve">Ez nem lehet </w:t>
      </w:r>
      <w:proofErr w:type="gramStart"/>
      <w:r w:rsidRPr="00B07389">
        <w:rPr>
          <w:rFonts w:ascii="Times New Roman" w:hAnsi="Times New Roman" w:cs="Times New Roman"/>
        </w:rPr>
        <w:t>kisebb</w:t>
      </w:r>
      <w:proofErr w:type="gramEnd"/>
      <w:r w:rsidRPr="00B07389">
        <w:rPr>
          <w:rFonts w:ascii="Times New Roman" w:hAnsi="Times New Roman" w:cs="Times New Roman"/>
        </w:rPr>
        <w:t xml:space="preserve"> mint 7,00. </w:t>
      </w:r>
    </w:p>
    <w:p w:rsidR="008C1050" w:rsidRPr="009E2533" w:rsidRDefault="008C1050" w:rsidP="008C105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27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9E2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kredittel </w:t>
      </w:r>
      <w:r w:rsidRPr="009E25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súlyozott tanulmányi átlagot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(KSTÁ) számítási képlete:</w:t>
      </w: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197"/>
        <w:gridCol w:w="2039"/>
        <w:gridCol w:w="185"/>
        <w:gridCol w:w="3524"/>
      </w:tblGrid>
      <w:tr w:rsidR="008C1050" w:rsidRPr="00C64513" w:rsidTr="00E813C1">
        <w:trPr>
          <w:trHeight w:val="510"/>
          <w:tblCellSpacing w:w="15" w:type="dxa"/>
          <w:jc w:val="center"/>
        </w:trPr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C1050" w:rsidRPr="00C64513" w:rsidRDefault="008C1050" w:rsidP="00E8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Kredittel súlyozott tanulmányi átlag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C1050" w:rsidRPr="00C64513" w:rsidRDefault="008C1050" w:rsidP="00E8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lang w:eastAsia="hu-HU"/>
              </w:rPr>
              <w:t>=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50" w:rsidRPr="00C64513" w:rsidRDefault="008C1050" w:rsidP="00E8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bCs/>
                <w:lang w:eastAsia="hu-HU"/>
              </w:rPr>
              <w:t>Σ(k</w:t>
            </w:r>
            <w:r w:rsidRPr="00C64513">
              <w:rPr>
                <w:rFonts w:ascii="Times New Roman" w:eastAsia="Times New Roman" w:hAnsi="Times New Roman" w:cs="Times New Roman"/>
                <w:bCs/>
                <w:vertAlign w:val="subscript"/>
                <w:lang w:eastAsia="hu-HU"/>
              </w:rPr>
              <w:t>i</w:t>
            </w:r>
            <w:r w:rsidRPr="00C64513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× </w:t>
            </w:r>
            <w:proofErr w:type="spellStart"/>
            <w:r w:rsidRPr="00C64513">
              <w:rPr>
                <w:rFonts w:ascii="Times New Roman" w:eastAsia="Times New Roman" w:hAnsi="Times New Roman" w:cs="Times New Roman"/>
                <w:bCs/>
                <w:lang w:eastAsia="hu-HU"/>
              </w:rPr>
              <w:t>e</w:t>
            </w:r>
            <w:r w:rsidRPr="00C64513">
              <w:rPr>
                <w:rFonts w:ascii="Times New Roman" w:eastAsia="Times New Roman" w:hAnsi="Times New Roman" w:cs="Times New Roman"/>
                <w:bCs/>
                <w:vertAlign w:val="subscript"/>
                <w:lang w:eastAsia="hu-HU"/>
              </w:rPr>
              <w:t>i</w:t>
            </w:r>
            <w:proofErr w:type="spellEnd"/>
            <w:r w:rsidRPr="00C64513">
              <w:rPr>
                <w:rFonts w:ascii="Times New Roman" w:eastAsia="Times New Roman" w:hAnsi="Times New Roman" w:cs="Times New Roman"/>
                <w:bCs/>
                <w:lang w:eastAsia="hu-HU"/>
              </w:rPr>
              <w:t>) / 30</w:t>
            </w:r>
          </w:p>
        </w:tc>
      </w:tr>
      <w:tr w:rsidR="008C1050" w:rsidRPr="00C64513" w:rsidTr="00E813C1">
        <w:trPr>
          <w:gridBefore w:val="1"/>
          <w:wBefore w:w="517" w:type="dxa"/>
          <w:trHeight w:val="213"/>
          <w:tblCellSpacing w:w="15" w:type="dxa"/>
          <w:jc w:val="center"/>
        </w:trPr>
        <w:tc>
          <w:tcPr>
            <w:tcW w:w="6893" w:type="dxa"/>
            <w:gridSpan w:val="4"/>
            <w:hideMark/>
          </w:tcPr>
          <w:p w:rsidR="008C1050" w:rsidRPr="00C64513" w:rsidRDefault="008C1050" w:rsidP="00E81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u-HU"/>
              </w:rPr>
            </w:pPr>
          </w:p>
        </w:tc>
      </w:tr>
      <w:tr w:rsidR="008C1050" w:rsidRPr="00C64513" w:rsidTr="00E813C1">
        <w:trPr>
          <w:gridBefore w:val="1"/>
          <w:wBefore w:w="517" w:type="dxa"/>
          <w:tblCellSpacing w:w="15" w:type="dxa"/>
          <w:jc w:val="center"/>
        </w:trPr>
        <w:tc>
          <w:tcPr>
            <w:tcW w:w="1172" w:type="dxa"/>
            <w:hideMark/>
          </w:tcPr>
          <w:p w:rsidR="008C1050" w:rsidRPr="00C64513" w:rsidRDefault="008C1050" w:rsidP="00E81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u-HU"/>
              </w:rPr>
              <w:t>Jel</w:t>
            </w:r>
          </w:p>
        </w:tc>
        <w:tc>
          <w:tcPr>
            <w:tcW w:w="5691" w:type="dxa"/>
            <w:gridSpan w:val="3"/>
            <w:hideMark/>
          </w:tcPr>
          <w:p w:rsidR="008C1050" w:rsidRPr="00C64513" w:rsidRDefault="008C1050" w:rsidP="00E81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u-HU"/>
              </w:rPr>
              <w:t>Megnevezés</w:t>
            </w:r>
          </w:p>
        </w:tc>
      </w:tr>
      <w:tr w:rsidR="008C1050" w:rsidRPr="00C64513" w:rsidTr="00E813C1">
        <w:trPr>
          <w:gridBefore w:val="1"/>
          <w:wBefore w:w="517" w:type="dxa"/>
          <w:trHeight w:val="240"/>
          <w:tblCellSpacing w:w="15" w:type="dxa"/>
          <w:jc w:val="center"/>
        </w:trPr>
        <w:tc>
          <w:tcPr>
            <w:tcW w:w="1172" w:type="dxa"/>
            <w:hideMark/>
          </w:tcPr>
          <w:p w:rsidR="008C1050" w:rsidRPr="00C64513" w:rsidRDefault="008C1050" w:rsidP="00E81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KSTÁ</w:t>
            </w:r>
          </w:p>
        </w:tc>
        <w:tc>
          <w:tcPr>
            <w:tcW w:w="5691" w:type="dxa"/>
            <w:gridSpan w:val="3"/>
            <w:noWrap/>
            <w:hideMark/>
          </w:tcPr>
          <w:p w:rsidR="008C1050" w:rsidRPr="00C64513" w:rsidRDefault="008C1050" w:rsidP="00E81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bCs/>
                <w:lang w:eastAsia="hu-HU"/>
              </w:rPr>
              <w:t>Kredittel súlyozott tanulmányi átlag</w:t>
            </w:r>
          </w:p>
        </w:tc>
      </w:tr>
      <w:tr w:rsidR="008C1050" w:rsidRPr="00C64513" w:rsidTr="00E813C1">
        <w:trPr>
          <w:gridBefore w:val="1"/>
          <w:wBefore w:w="517" w:type="dxa"/>
          <w:tblCellSpacing w:w="15" w:type="dxa"/>
          <w:jc w:val="center"/>
        </w:trPr>
        <w:tc>
          <w:tcPr>
            <w:tcW w:w="1172" w:type="dxa"/>
            <w:hideMark/>
          </w:tcPr>
          <w:p w:rsidR="008C1050" w:rsidRPr="00C64513" w:rsidRDefault="008C1050" w:rsidP="00E81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6451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</w:t>
            </w:r>
            <w:r w:rsidRPr="00C64513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  <w:t>i</w:t>
            </w:r>
            <w:proofErr w:type="spellEnd"/>
          </w:p>
        </w:tc>
        <w:tc>
          <w:tcPr>
            <w:tcW w:w="5691" w:type="dxa"/>
            <w:gridSpan w:val="3"/>
            <w:noWrap/>
            <w:hideMark/>
          </w:tcPr>
          <w:p w:rsidR="008C1050" w:rsidRPr="00C64513" w:rsidRDefault="008C1050" w:rsidP="00E81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lang w:eastAsia="hu-HU"/>
              </w:rPr>
              <w:t>érdemjegy</w:t>
            </w:r>
          </w:p>
        </w:tc>
      </w:tr>
      <w:tr w:rsidR="008C1050" w:rsidRPr="00C64513" w:rsidTr="00E813C1">
        <w:trPr>
          <w:gridBefore w:val="1"/>
          <w:wBefore w:w="517" w:type="dxa"/>
          <w:tblCellSpacing w:w="15" w:type="dxa"/>
          <w:jc w:val="center"/>
        </w:trPr>
        <w:tc>
          <w:tcPr>
            <w:tcW w:w="1172" w:type="dxa"/>
            <w:hideMark/>
          </w:tcPr>
          <w:p w:rsidR="008C1050" w:rsidRPr="00C64513" w:rsidRDefault="008C1050" w:rsidP="00E81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</w:t>
            </w:r>
            <w:r w:rsidRPr="00C64513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hu-HU"/>
              </w:rPr>
              <w:t>i</w:t>
            </w:r>
          </w:p>
        </w:tc>
        <w:tc>
          <w:tcPr>
            <w:tcW w:w="5691" w:type="dxa"/>
            <w:gridSpan w:val="3"/>
            <w:noWrap/>
            <w:hideMark/>
          </w:tcPr>
          <w:p w:rsidR="008C1050" w:rsidRPr="00C64513" w:rsidRDefault="008C1050" w:rsidP="00E81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lang w:eastAsia="hu-HU"/>
              </w:rPr>
              <w:t>a tantárgy kreditpont értéke</w:t>
            </w:r>
          </w:p>
        </w:tc>
      </w:tr>
    </w:tbl>
    <w:p w:rsidR="008C1050" w:rsidRDefault="008C1050" w:rsidP="008C1050">
      <w:pPr>
        <w:pStyle w:val="Default"/>
        <w:jc w:val="both"/>
        <w:rPr>
          <w:rFonts w:ascii="Times New Roman" w:hAnsi="Times New Roman" w:cs="Times New Roman"/>
        </w:rPr>
      </w:pPr>
    </w:p>
    <w:p w:rsidR="008C1050" w:rsidRDefault="008C1050" w:rsidP="008C105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éves kredittel súlyozott tanulmányi</w:t>
      </w:r>
      <w:r w:rsidRPr="00E458E9">
        <w:rPr>
          <w:rFonts w:ascii="Times New Roman" w:hAnsi="Times New Roman" w:cs="Times New Roman"/>
        </w:rPr>
        <w:t xml:space="preserve"> átlag</w:t>
      </w:r>
      <w:r>
        <w:rPr>
          <w:rFonts w:ascii="Times New Roman" w:hAnsi="Times New Roman" w:cs="Times New Roman"/>
        </w:rPr>
        <w:t xml:space="preserve"> (KSTÁ) a két félév kredittel súlyozott tanulmányi</w:t>
      </w:r>
      <w:r w:rsidRPr="00E458E9">
        <w:rPr>
          <w:rFonts w:ascii="Times New Roman" w:hAnsi="Times New Roman" w:cs="Times New Roman"/>
        </w:rPr>
        <w:t xml:space="preserve"> átlag</w:t>
      </w:r>
      <w:r>
        <w:rPr>
          <w:rFonts w:ascii="Times New Roman" w:hAnsi="Times New Roman" w:cs="Times New Roman"/>
        </w:rPr>
        <w:t>ainak egyszerű számtani átlaga.</w:t>
      </w:r>
    </w:p>
    <w:p w:rsidR="008C1050" w:rsidRDefault="008C1050" w:rsidP="008C1050">
      <w:pPr>
        <w:pStyle w:val="Default"/>
        <w:jc w:val="both"/>
        <w:rPr>
          <w:rFonts w:ascii="Times New Roman" w:hAnsi="Times New Roman" w:cs="Times New Roman"/>
        </w:rPr>
      </w:pPr>
    </w:p>
    <w:p w:rsidR="008C1050" w:rsidRDefault="008C1050" w:rsidP="008C1050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</w:rPr>
        <w:t xml:space="preserve">Az éves KSTÁ </w:t>
      </w:r>
      <w:r>
        <w:rPr>
          <w:rFonts w:ascii="Times New Roman" w:hAnsi="Times New Roman" w:cs="Times New Roman"/>
          <w:color w:val="auto"/>
          <w:sz w:val="23"/>
          <w:szCs w:val="23"/>
        </w:rPr>
        <w:t>arányos megfeleltetése a 10-től 70-ig terjedő kiválósági ösztöndíj ponttal, az alábbi táblázat és képlet alapján történik. A táblázat megadja a minimális és a maximális pontszámokat, a képlet pedig lehetővé teszi a két határérték közötti értékkiszámítását.</w:t>
      </w:r>
    </w:p>
    <w:p w:rsidR="008C1050" w:rsidRDefault="008C1050" w:rsidP="008C1050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3069"/>
        <w:gridCol w:w="2367"/>
        <w:gridCol w:w="2865"/>
      </w:tblGrid>
      <w:tr w:rsidR="008C1050" w:rsidRPr="00C64513" w:rsidTr="00E813C1">
        <w:trPr>
          <w:trHeight w:val="300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50" w:rsidRPr="00C64513" w:rsidRDefault="008C1050" w:rsidP="00E813C1">
            <w:pPr>
              <w:pStyle w:val="NoSpacing"/>
              <w:jc w:val="center"/>
              <w:rPr>
                <w:rFonts w:ascii="Times New Roman" w:hAnsi="Times New Roman" w:cs="Times New Roman"/>
                <w:b/>
                <w:lang w:eastAsia="hu-HU"/>
              </w:rPr>
            </w:pPr>
            <w:r w:rsidRPr="00C64513">
              <w:rPr>
                <w:rFonts w:ascii="Times New Roman" w:hAnsi="Times New Roman" w:cs="Times New Roman"/>
                <w:b/>
                <w:lang w:eastAsia="hu-HU"/>
              </w:rPr>
              <w:t>Kredittel s</w:t>
            </w:r>
            <w:r w:rsidRPr="00C64513">
              <w:rPr>
                <w:rFonts w:ascii="Times New Roman" w:hAnsi="Times New Roman" w:cs="Times New Roman"/>
                <w:b/>
              </w:rPr>
              <w:t>úlyozott tanulmányi átlag (KSTÁ)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50" w:rsidRPr="00C64513" w:rsidRDefault="008C1050" w:rsidP="00E813C1">
            <w:pPr>
              <w:pStyle w:val="NoSpacing"/>
              <w:jc w:val="center"/>
              <w:rPr>
                <w:rFonts w:ascii="Times New Roman" w:hAnsi="Times New Roman" w:cs="Times New Roman"/>
                <w:b/>
                <w:lang w:eastAsia="hu-HU"/>
              </w:rPr>
            </w:pPr>
            <w:r w:rsidRPr="00C64513">
              <w:rPr>
                <w:rFonts w:ascii="Times New Roman" w:hAnsi="Times New Roman" w:cs="Times New Roman"/>
                <w:b/>
                <w:lang w:eastAsia="hu-HU"/>
              </w:rPr>
              <w:t>Kiválósági ösztöndíj pontszám (P)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050" w:rsidRPr="00C64513" w:rsidRDefault="008C1050" w:rsidP="00E813C1">
            <w:pPr>
              <w:pStyle w:val="NoSpacing"/>
              <w:jc w:val="center"/>
              <w:rPr>
                <w:rFonts w:ascii="Times New Roman" w:hAnsi="Times New Roman" w:cs="Times New Roman"/>
                <w:b/>
                <w:lang w:eastAsia="hu-HU"/>
              </w:rPr>
            </w:pPr>
            <w:r w:rsidRPr="00C64513">
              <w:rPr>
                <w:rFonts w:ascii="Times New Roman" w:hAnsi="Times New Roman" w:cs="Times New Roman"/>
                <w:b/>
                <w:lang w:eastAsia="hu-HU"/>
              </w:rPr>
              <w:t>Megjegyzés</w:t>
            </w:r>
          </w:p>
        </w:tc>
      </w:tr>
      <w:tr w:rsidR="008C1050" w:rsidRPr="00C64513" w:rsidTr="00E813C1">
        <w:trPr>
          <w:trHeight w:val="300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50" w:rsidRPr="00C64513" w:rsidRDefault="008C1050" w:rsidP="00E813C1">
            <w:pPr>
              <w:pStyle w:val="NoSpacing"/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C64513">
              <w:rPr>
                <w:rFonts w:ascii="Times New Roman" w:hAnsi="Times New Roman" w:cs="Times New Roman"/>
                <w:lang w:eastAsia="hu-HU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50" w:rsidRPr="00C64513" w:rsidRDefault="008C1050" w:rsidP="00E813C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C64513">
              <w:rPr>
                <w:rFonts w:ascii="Times New Roman" w:hAnsi="Times New Roman" w:cs="Times New Roman"/>
                <w:lang w:eastAsia="hu-HU"/>
              </w:rPr>
              <w:t>10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050" w:rsidRPr="00C64513" w:rsidRDefault="008C1050" w:rsidP="00E813C1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C64513">
              <w:rPr>
                <w:rFonts w:ascii="Times New Roman" w:hAnsi="Times New Roman" w:cs="Times New Roman"/>
                <w:lang w:eastAsia="hu-HU"/>
              </w:rPr>
              <w:t>minimum</w:t>
            </w:r>
          </w:p>
        </w:tc>
      </w:tr>
      <w:tr w:rsidR="008C1050" w:rsidRPr="00C64513" w:rsidTr="00E813C1">
        <w:trPr>
          <w:trHeight w:val="300"/>
          <w:jc w:val="center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50" w:rsidRPr="00C64513" w:rsidRDefault="008C1050" w:rsidP="00E813C1">
            <w:pPr>
              <w:pStyle w:val="NoSpacing"/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C64513">
              <w:rPr>
                <w:rFonts w:ascii="Times New Roman" w:hAnsi="Times New Roman" w:cs="Times New Roman"/>
                <w:lang w:eastAsia="hu-HU"/>
              </w:rPr>
              <w:t>10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50" w:rsidRPr="00C64513" w:rsidRDefault="008C1050" w:rsidP="00E813C1">
            <w:pPr>
              <w:pStyle w:val="NoSpacing"/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C64513">
              <w:rPr>
                <w:rFonts w:ascii="Times New Roman" w:hAnsi="Times New Roman" w:cs="Times New Roman"/>
                <w:lang w:eastAsia="hu-HU"/>
              </w:rPr>
              <w:t>70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050" w:rsidRPr="00C64513" w:rsidRDefault="008C1050" w:rsidP="00E813C1">
            <w:pPr>
              <w:pStyle w:val="NoSpacing"/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C64513">
              <w:rPr>
                <w:rFonts w:ascii="Times New Roman" w:hAnsi="Times New Roman" w:cs="Times New Roman"/>
                <w:lang w:eastAsia="hu-HU"/>
              </w:rPr>
              <w:t>maximum</w:t>
            </w:r>
          </w:p>
        </w:tc>
      </w:tr>
    </w:tbl>
    <w:p w:rsidR="008C1050" w:rsidRDefault="008C1050" w:rsidP="008C105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C1050" w:rsidRPr="00464B32" w:rsidRDefault="008C1050" w:rsidP="008C1050">
      <w:pPr>
        <w:pStyle w:val="Default"/>
        <w:spacing w:after="240"/>
        <w:jc w:val="both"/>
        <w:rPr>
          <w:rFonts w:ascii="Times New Roman" w:hAnsi="Times New Roman" w:cs="Times New Roman"/>
          <w:color w:val="auto"/>
        </w:rPr>
      </w:pPr>
      <w:r w:rsidRPr="00464B32">
        <w:rPr>
          <w:rFonts w:ascii="Times New Roman" w:hAnsi="Times New Roman" w:cs="Times New Roman"/>
          <w:color w:val="auto"/>
        </w:rPr>
        <w:t xml:space="preserve">A </w:t>
      </w:r>
      <w:r w:rsidRPr="00464B32">
        <w:rPr>
          <w:rFonts w:ascii="Times New Roman" w:hAnsi="Times New Roman" w:cs="Times New Roman"/>
          <w:color w:val="auto"/>
          <w:lang w:eastAsia="hu-HU"/>
        </w:rPr>
        <w:t>kredittel s</w:t>
      </w:r>
      <w:r w:rsidRPr="00464B32">
        <w:rPr>
          <w:rFonts w:ascii="Times New Roman" w:hAnsi="Times New Roman" w:cs="Times New Roman"/>
          <w:color w:val="auto"/>
        </w:rPr>
        <w:t>úlyozott tanulmányi átlag kiválósági ösztöndíj pontszámmá való átszámítása</w:t>
      </w:r>
      <w:r>
        <w:rPr>
          <w:rFonts w:ascii="Times New Roman" w:hAnsi="Times New Roman" w:cs="Times New Roman"/>
          <w:color w:val="auto"/>
        </w:rPr>
        <w:t xml:space="preserve"> </w:t>
      </w:r>
      <w:r w:rsidRPr="00464B32">
        <w:rPr>
          <w:rFonts w:ascii="Times New Roman" w:hAnsi="Times New Roman" w:cs="Times New Roman"/>
          <w:color w:val="auto"/>
        </w:rPr>
        <w:t>az alábbi képlet alapján történik, két tizedes pontossággal: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1584"/>
        <w:gridCol w:w="630"/>
        <w:gridCol w:w="2070"/>
        <w:gridCol w:w="4310"/>
      </w:tblGrid>
      <w:tr w:rsidR="008C1050" w:rsidRPr="00C64513" w:rsidTr="00E813C1">
        <w:trPr>
          <w:trHeight w:val="300"/>
          <w:jc w:val="center"/>
        </w:trPr>
        <w:tc>
          <w:tcPr>
            <w:tcW w:w="1584" w:type="dxa"/>
            <w:vMerge w:val="restart"/>
            <w:vAlign w:val="center"/>
          </w:tcPr>
          <w:p w:rsidR="008C1050" w:rsidRPr="00C64513" w:rsidRDefault="008C1050" w:rsidP="00E813C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64513">
              <w:rPr>
                <w:rFonts w:ascii="Times New Roman" w:hAnsi="Times New Roman" w:cs="Times New Roman"/>
              </w:rPr>
              <w:t>P =</w:t>
            </w:r>
          </w:p>
        </w:tc>
        <w:tc>
          <w:tcPr>
            <w:tcW w:w="630" w:type="dxa"/>
            <w:vMerge w:val="restart"/>
            <w:vAlign w:val="center"/>
          </w:tcPr>
          <w:p w:rsidR="008C1050" w:rsidRPr="00C64513" w:rsidRDefault="008C1050" w:rsidP="00E813C1">
            <w:pPr>
              <w:pStyle w:val="NoSpacing"/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C64513">
              <w:rPr>
                <w:rFonts w:ascii="Times New Roman" w:hAnsi="Times New Roman" w:cs="Times New Roman"/>
              </w:rPr>
              <w:t>10+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0" w:rsidRPr="00C64513" w:rsidRDefault="008C1050" w:rsidP="00E813C1">
            <w:pPr>
              <w:pStyle w:val="NoSpacing"/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C64513">
              <w:rPr>
                <w:rFonts w:ascii="Times New Roman" w:hAnsi="Times New Roman" w:cs="Times New Roman"/>
                <w:lang w:eastAsia="hu-HU"/>
              </w:rPr>
              <w:t>(KSTÁ -7</w:t>
            </w:r>
            <w:proofErr w:type="gramStart"/>
            <w:r w:rsidRPr="00C64513">
              <w:rPr>
                <w:rFonts w:ascii="Times New Roman" w:hAnsi="Times New Roman" w:cs="Times New Roman"/>
                <w:lang w:eastAsia="hu-HU"/>
              </w:rPr>
              <w:t>)x</w:t>
            </w:r>
            <w:proofErr w:type="gramEnd"/>
            <w:r w:rsidRPr="00C64513">
              <w:rPr>
                <w:rFonts w:ascii="Times New Roman" w:hAnsi="Times New Roman" w:cs="Times New Roman"/>
                <w:lang w:eastAsia="hu-HU"/>
              </w:rPr>
              <w:t xml:space="preserve"> (70-10)</w:t>
            </w:r>
          </w:p>
        </w:tc>
        <w:tc>
          <w:tcPr>
            <w:tcW w:w="4310" w:type="dxa"/>
            <w:vMerge w:val="restart"/>
            <w:vAlign w:val="center"/>
          </w:tcPr>
          <w:p w:rsidR="008C1050" w:rsidRPr="00C64513" w:rsidRDefault="008C1050" w:rsidP="00E813C1">
            <w:pPr>
              <w:pStyle w:val="NoSpacing"/>
              <w:rPr>
                <w:rFonts w:ascii="Times New Roman" w:hAnsi="Times New Roman" w:cs="Times New Roman"/>
                <w:lang w:eastAsia="hu-HU"/>
              </w:rPr>
            </w:pPr>
            <w:r w:rsidRPr="00C64513">
              <w:rPr>
                <w:rFonts w:ascii="Times New Roman" w:hAnsi="Times New Roman" w:cs="Times New Roman"/>
                <w:lang w:eastAsia="hu-HU"/>
              </w:rPr>
              <w:t>=10+(KSTÁ-7</w:t>
            </w:r>
            <w:proofErr w:type="gramStart"/>
            <w:r w:rsidRPr="00C64513">
              <w:rPr>
                <w:rFonts w:ascii="Times New Roman" w:hAnsi="Times New Roman" w:cs="Times New Roman"/>
                <w:lang w:eastAsia="hu-HU"/>
              </w:rPr>
              <w:t>)X20</w:t>
            </w:r>
            <w:proofErr w:type="gramEnd"/>
          </w:p>
        </w:tc>
      </w:tr>
      <w:tr w:rsidR="008C1050" w:rsidRPr="00C64513" w:rsidTr="00E813C1">
        <w:trPr>
          <w:trHeight w:val="300"/>
          <w:jc w:val="center"/>
        </w:trPr>
        <w:tc>
          <w:tcPr>
            <w:tcW w:w="1584" w:type="dxa"/>
            <w:vMerge/>
          </w:tcPr>
          <w:p w:rsidR="008C1050" w:rsidRPr="00C64513" w:rsidRDefault="008C1050" w:rsidP="00E813C1">
            <w:pPr>
              <w:pStyle w:val="NoSpacing"/>
              <w:jc w:val="center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30" w:type="dxa"/>
            <w:vMerge/>
          </w:tcPr>
          <w:p w:rsidR="008C1050" w:rsidRPr="00C64513" w:rsidRDefault="008C1050" w:rsidP="00E813C1">
            <w:pPr>
              <w:pStyle w:val="NoSpacing"/>
              <w:jc w:val="center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0" w:rsidRPr="00C64513" w:rsidRDefault="008C1050" w:rsidP="00E813C1">
            <w:pPr>
              <w:pStyle w:val="NoSpacing"/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C64513">
              <w:rPr>
                <w:rFonts w:ascii="Times New Roman" w:hAnsi="Times New Roman" w:cs="Times New Roman"/>
                <w:lang w:eastAsia="hu-HU"/>
              </w:rPr>
              <w:t>(10-7)</w:t>
            </w:r>
          </w:p>
        </w:tc>
        <w:tc>
          <w:tcPr>
            <w:tcW w:w="4310" w:type="dxa"/>
            <w:vMerge/>
          </w:tcPr>
          <w:p w:rsidR="008C1050" w:rsidRPr="00C64513" w:rsidRDefault="008C1050" w:rsidP="00E813C1">
            <w:pPr>
              <w:pStyle w:val="NoSpacing"/>
              <w:jc w:val="center"/>
              <w:rPr>
                <w:rFonts w:ascii="Times New Roman" w:hAnsi="Times New Roman" w:cs="Times New Roman"/>
                <w:lang w:eastAsia="hu-HU"/>
              </w:rPr>
            </w:pPr>
          </w:p>
        </w:tc>
      </w:tr>
    </w:tbl>
    <w:p w:rsidR="008C1050" w:rsidRPr="00C64513" w:rsidRDefault="008C1050" w:rsidP="008C105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C1050" w:rsidRPr="00C64513" w:rsidRDefault="008C1050" w:rsidP="008C105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4513">
        <w:rPr>
          <w:rFonts w:ascii="Times New Roman" w:hAnsi="Times New Roman" w:cs="Times New Roman"/>
          <w:color w:val="auto"/>
        </w:rPr>
        <w:t xml:space="preserve">Például </w:t>
      </w:r>
      <w:r>
        <w:rPr>
          <w:rFonts w:ascii="Times New Roman" w:hAnsi="Times New Roman" w:cs="Times New Roman"/>
          <w:color w:val="auto"/>
        </w:rPr>
        <w:t>valakinek a két félévi átlaga</w:t>
      </w:r>
      <w:r w:rsidRPr="00C64513">
        <w:rPr>
          <w:rFonts w:ascii="Times New Roman" w:hAnsi="Times New Roman" w:cs="Times New Roman"/>
          <w:color w:val="auto"/>
        </w:rPr>
        <w:t xml:space="preserve"> 9,91 és 9,56, így az éves KSTÁ= 9,74.</w:t>
      </w:r>
    </w:p>
    <w:p w:rsidR="008C1050" w:rsidRPr="00C64513" w:rsidRDefault="008C1050" w:rsidP="008C105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1584"/>
        <w:gridCol w:w="630"/>
        <w:gridCol w:w="2070"/>
        <w:gridCol w:w="4310"/>
      </w:tblGrid>
      <w:tr w:rsidR="008C1050" w:rsidRPr="00C64513" w:rsidTr="00E813C1">
        <w:trPr>
          <w:trHeight w:val="300"/>
          <w:jc w:val="center"/>
        </w:trPr>
        <w:tc>
          <w:tcPr>
            <w:tcW w:w="1584" w:type="dxa"/>
            <w:vMerge w:val="restart"/>
            <w:shd w:val="clear" w:color="auto" w:fill="auto"/>
            <w:vAlign w:val="center"/>
          </w:tcPr>
          <w:p w:rsidR="008C1050" w:rsidRPr="00C64513" w:rsidRDefault="008C1050" w:rsidP="00E813C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C64513">
              <w:rPr>
                <w:rFonts w:ascii="Times New Roman" w:hAnsi="Times New Roman" w:cs="Times New Roman"/>
              </w:rPr>
              <w:t>P =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8C1050" w:rsidRPr="00C64513" w:rsidRDefault="008C1050" w:rsidP="00E813C1">
            <w:pPr>
              <w:pStyle w:val="NoSpacing"/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C64513">
              <w:rPr>
                <w:rFonts w:ascii="Times New Roman" w:hAnsi="Times New Roman" w:cs="Times New Roman"/>
              </w:rPr>
              <w:t>10+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0" w:rsidRPr="00C64513" w:rsidRDefault="008C1050" w:rsidP="00E813C1">
            <w:pPr>
              <w:pStyle w:val="NoSpacing"/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C64513">
              <w:rPr>
                <w:rFonts w:ascii="Times New Roman" w:hAnsi="Times New Roman" w:cs="Times New Roman"/>
                <w:lang w:eastAsia="hu-HU"/>
              </w:rPr>
              <w:t>(9,74 -7</w:t>
            </w:r>
            <w:proofErr w:type="gramStart"/>
            <w:r w:rsidRPr="00C64513">
              <w:rPr>
                <w:rFonts w:ascii="Times New Roman" w:hAnsi="Times New Roman" w:cs="Times New Roman"/>
                <w:lang w:eastAsia="hu-HU"/>
              </w:rPr>
              <w:t>)x</w:t>
            </w:r>
            <w:proofErr w:type="gramEnd"/>
            <w:r w:rsidRPr="00C64513">
              <w:rPr>
                <w:rFonts w:ascii="Times New Roman" w:hAnsi="Times New Roman" w:cs="Times New Roman"/>
                <w:lang w:eastAsia="hu-HU"/>
              </w:rPr>
              <w:t xml:space="preserve"> (70-10)</w:t>
            </w:r>
          </w:p>
        </w:tc>
        <w:tc>
          <w:tcPr>
            <w:tcW w:w="4310" w:type="dxa"/>
            <w:vMerge w:val="restart"/>
            <w:shd w:val="clear" w:color="auto" w:fill="auto"/>
            <w:vAlign w:val="center"/>
          </w:tcPr>
          <w:p w:rsidR="008C1050" w:rsidRPr="00C64513" w:rsidRDefault="008C1050" w:rsidP="00E813C1">
            <w:pPr>
              <w:pStyle w:val="NoSpacing"/>
              <w:rPr>
                <w:rFonts w:ascii="Times New Roman" w:hAnsi="Times New Roman" w:cs="Times New Roman"/>
                <w:lang w:eastAsia="hu-HU"/>
              </w:rPr>
            </w:pPr>
            <w:r w:rsidRPr="00C64513">
              <w:rPr>
                <w:rFonts w:ascii="Times New Roman" w:hAnsi="Times New Roman" w:cs="Times New Roman"/>
                <w:lang w:eastAsia="hu-HU"/>
              </w:rPr>
              <w:t>=10+(9,74-7)X20= 64,80</w:t>
            </w:r>
          </w:p>
        </w:tc>
      </w:tr>
      <w:tr w:rsidR="008C1050" w:rsidRPr="00C64513" w:rsidTr="00E813C1">
        <w:trPr>
          <w:trHeight w:val="300"/>
          <w:jc w:val="center"/>
        </w:trPr>
        <w:tc>
          <w:tcPr>
            <w:tcW w:w="1584" w:type="dxa"/>
            <w:vMerge/>
          </w:tcPr>
          <w:p w:rsidR="008C1050" w:rsidRPr="00C64513" w:rsidRDefault="008C1050" w:rsidP="00E813C1">
            <w:pPr>
              <w:pStyle w:val="NoSpacing"/>
              <w:jc w:val="center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30" w:type="dxa"/>
            <w:vMerge/>
          </w:tcPr>
          <w:p w:rsidR="008C1050" w:rsidRPr="00C64513" w:rsidRDefault="008C1050" w:rsidP="00E813C1">
            <w:pPr>
              <w:pStyle w:val="NoSpacing"/>
              <w:jc w:val="center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050" w:rsidRPr="00C64513" w:rsidRDefault="008C1050" w:rsidP="00E813C1">
            <w:pPr>
              <w:pStyle w:val="NoSpacing"/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C64513">
              <w:rPr>
                <w:rFonts w:ascii="Times New Roman" w:hAnsi="Times New Roman" w:cs="Times New Roman"/>
                <w:lang w:eastAsia="hu-HU"/>
              </w:rPr>
              <w:t>(10-7)</w:t>
            </w:r>
          </w:p>
        </w:tc>
        <w:tc>
          <w:tcPr>
            <w:tcW w:w="4310" w:type="dxa"/>
            <w:vMerge/>
          </w:tcPr>
          <w:p w:rsidR="008C1050" w:rsidRPr="00C64513" w:rsidRDefault="008C1050" w:rsidP="00E813C1">
            <w:pPr>
              <w:pStyle w:val="NoSpacing"/>
              <w:jc w:val="center"/>
              <w:rPr>
                <w:rFonts w:ascii="Times New Roman" w:hAnsi="Times New Roman" w:cs="Times New Roman"/>
                <w:lang w:eastAsia="hu-HU"/>
              </w:rPr>
            </w:pPr>
          </w:p>
        </w:tc>
      </w:tr>
    </w:tbl>
    <w:p w:rsidR="008C1050" w:rsidRDefault="008C1050" w:rsidP="008C105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C1050" w:rsidRDefault="008C1050" w:rsidP="008C1050">
      <w:pPr>
        <w:rPr>
          <w:rFonts w:ascii="Times New Roman" w:hAnsi="Times New Roman" w:cs="Times New Roman"/>
          <w:sz w:val="23"/>
          <w:szCs w:val="23"/>
        </w:rPr>
      </w:pPr>
    </w:p>
    <w:p w:rsidR="008C1050" w:rsidRPr="00556E06" w:rsidRDefault="008C1050" w:rsidP="008C1050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8C1050" w:rsidRPr="004F090A" w:rsidRDefault="008C1050" w:rsidP="008C1050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4F090A">
        <w:rPr>
          <w:rFonts w:ascii="Times New Roman" w:hAnsi="Times New Roman" w:cs="Times New Roman"/>
          <w:b/>
          <w:sz w:val="23"/>
          <w:szCs w:val="23"/>
          <w:u w:val="single"/>
        </w:rPr>
        <w:t xml:space="preserve">B. Tudományos tevékenység (maximálisan 20 pont) </w:t>
      </w:r>
    </w:p>
    <w:p w:rsidR="008C1050" w:rsidRDefault="008C1050" w:rsidP="008C105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8C1050" w:rsidRPr="00C64513" w:rsidRDefault="008C1050" w:rsidP="008C10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4513">
        <w:rPr>
          <w:rFonts w:ascii="Times New Roman" w:hAnsi="Times New Roman" w:cs="Times New Roman"/>
          <w:sz w:val="24"/>
          <w:szCs w:val="24"/>
        </w:rPr>
        <w:t>A tudományos tevékenység értékelése a pályázati kiírást megelőző</w:t>
      </w:r>
      <w:r w:rsidR="00D8025F">
        <w:rPr>
          <w:rFonts w:ascii="Times New Roman" w:hAnsi="Times New Roman" w:cs="Times New Roman"/>
          <w:sz w:val="24"/>
          <w:szCs w:val="24"/>
        </w:rPr>
        <w:t xml:space="preserve"> </w:t>
      </w:r>
      <w:r w:rsidR="00D8025F">
        <w:rPr>
          <w:rFonts w:ascii="Times New Roman" w:hAnsi="Times New Roman" w:cs="Times New Roman"/>
        </w:rPr>
        <w:t>(2018/2019</w:t>
      </w:r>
      <w:r w:rsidR="00D8025F" w:rsidRPr="00CC27EB">
        <w:rPr>
          <w:rFonts w:ascii="Times New Roman" w:hAnsi="Times New Roman" w:cs="Times New Roman"/>
        </w:rPr>
        <w:t>-</w:t>
      </w:r>
      <w:r w:rsidR="00D8025F">
        <w:rPr>
          <w:rFonts w:ascii="Times New Roman" w:hAnsi="Times New Roman" w:cs="Times New Roman"/>
        </w:rPr>
        <w:t>e</w:t>
      </w:r>
      <w:r w:rsidR="00D8025F" w:rsidRPr="00CC27EB">
        <w:rPr>
          <w:rFonts w:ascii="Times New Roman" w:hAnsi="Times New Roman" w:cs="Times New Roman"/>
        </w:rPr>
        <w:t>s</w:t>
      </w:r>
      <w:proofErr w:type="gramStart"/>
      <w:r w:rsidR="00D8025F" w:rsidRPr="00CC27EB">
        <w:rPr>
          <w:rFonts w:ascii="Times New Roman" w:hAnsi="Times New Roman" w:cs="Times New Roman"/>
        </w:rPr>
        <w:t xml:space="preserve">) </w:t>
      </w:r>
      <w:r w:rsidRPr="00C64513">
        <w:rPr>
          <w:rFonts w:ascii="Times New Roman" w:hAnsi="Times New Roman" w:cs="Times New Roman"/>
          <w:sz w:val="24"/>
          <w:szCs w:val="24"/>
        </w:rPr>
        <w:t xml:space="preserve"> tanév</w:t>
      </w:r>
      <w:proofErr w:type="gramEnd"/>
      <w:r w:rsidRPr="00C64513">
        <w:rPr>
          <w:rFonts w:ascii="Times New Roman" w:hAnsi="Times New Roman" w:cs="Times New Roman"/>
          <w:sz w:val="24"/>
          <w:szCs w:val="24"/>
        </w:rPr>
        <w:t xml:space="preserve"> eredményei alapján történik.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06">
        <w:rPr>
          <w:rFonts w:ascii="Times New Roman" w:hAnsi="Times New Roman" w:cs="Times New Roman"/>
          <w:sz w:val="24"/>
          <w:szCs w:val="24"/>
        </w:rPr>
        <w:t>A tevékenységeket minden esetben igazolni kell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1050" w:rsidRPr="00556E06" w:rsidRDefault="008C1050" w:rsidP="008C1050">
      <w:pPr>
        <w:pStyle w:val="NoSpacing"/>
        <w:rPr>
          <w:rFonts w:ascii="Times New Roman" w:hAnsi="Times New Roman" w:cs="Times New Roman"/>
          <w:sz w:val="23"/>
          <w:szCs w:val="23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8"/>
        <w:gridCol w:w="2767"/>
      </w:tblGrid>
      <w:tr w:rsidR="008C1050" w:rsidRPr="00C64513" w:rsidTr="00E813C1">
        <w:trPr>
          <w:trHeight w:val="109"/>
        </w:trPr>
        <w:tc>
          <w:tcPr>
            <w:tcW w:w="6318" w:type="dxa"/>
          </w:tcPr>
          <w:p w:rsidR="008C1050" w:rsidRPr="00C64513" w:rsidRDefault="008C1050" w:rsidP="00E813C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Tevékenység típusa</w:t>
            </w:r>
          </w:p>
        </w:tc>
        <w:tc>
          <w:tcPr>
            <w:tcW w:w="2767" w:type="dxa"/>
          </w:tcPr>
          <w:p w:rsidR="008C1050" w:rsidRPr="00C64513" w:rsidRDefault="008C1050" w:rsidP="00E813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maximális pontszám</w:t>
            </w:r>
          </w:p>
        </w:tc>
      </w:tr>
      <w:tr w:rsidR="008C1050" w:rsidRPr="00C64513" w:rsidTr="00E813C1">
        <w:trPr>
          <w:trHeight w:val="109"/>
        </w:trPr>
        <w:tc>
          <w:tcPr>
            <w:tcW w:w="6318" w:type="dxa"/>
          </w:tcPr>
          <w:p w:rsidR="008C1050" w:rsidRPr="00C64513" w:rsidRDefault="008C1050" w:rsidP="00E813C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Kari TDK való részvétel </w:t>
            </w:r>
          </w:p>
        </w:tc>
        <w:tc>
          <w:tcPr>
            <w:tcW w:w="2767" w:type="dxa"/>
          </w:tcPr>
          <w:p w:rsidR="008C1050" w:rsidRPr="00C64513" w:rsidRDefault="008C1050" w:rsidP="00E813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8C1050" w:rsidRPr="00C64513" w:rsidTr="00E813C1">
        <w:trPr>
          <w:trHeight w:val="247"/>
        </w:trPr>
        <w:tc>
          <w:tcPr>
            <w:tcW w:w="6318" w:type="dxa"/>
          </w:tcPr>
          <w:p w:rsidR="008C1050" w:rsidRPr="00C64513" w:rsidRDefault="008C1050" w:rsidP="00E813C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Kari TDK fordulón elért 3. helyezés, </w:t>
            </w:r>
          </w:p>
        </w:tc>
        <w:tc>
          <w:tcPr>
            <w:tcW w:w="2767" w:type="dxa"/>
          </w:tcPr>
          <w:p w:rsidR="008C1050" w:rsidRPr="00C64513" w:rsidRDefault="008C1050" w:rsidP="00E813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8C1050" w:rsidRPr="00C64513" w:rsidTr="00E813C1">
        <w:trPr>
          <w:trHeight w:val="109"/>
        </w:trPr>
        <w:tc>
          <w:tcPr>
            <w:tcW w:w="6318" w:type="dxa"/>
          </w:tcPr>
          <w:p w:rsidR="008C1050" w:rsidRPr="00C64513" w:rsidRDefault="008C1050" w:rsidP="00E813C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Kari TDK fordulón elért 2. helyezés, </w:t>
            </w:r>
          </w:p>
        </w:tc>
        <w:tc>
          <w:tcPr>
            <w:tcW w:w="2767" w:type="dxa"/>
          </w:tcPr>
          <w:p w:rsidR="008C1050" w:rsidRPr="00C64513" w:rsidRDefault="008C1050" w:rsidP="00E813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</w:tr>
      <w:tr w:rsidR="008C1050" w:rsidRPr="00C64513" w:rsidTr="00E813C1">
        <w:trPr>
          <w:trHeight w:val="109"/>
        </w:trPr>
        <w:tc>
          <w:tcPr>
            <w:tcW w:w="6318" w:type="dxa"/>
          </w:tcPr>
          <w:p w:rsidR="008C1050" w:rsidRPr="00C64513" w:rsidRDefault="008C1050" w:rsidP="00E813C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Kari TDK fordulón elért 1. helyezés</w:t>
            </w:r>
          </w:p>
        </w:tc>
        <w:tc>
          <w:tcPr>
            <w:tcW w:w="2767" w:type="dxa"/>
          </w:tcPr>
          <w:p w:rsidR="008C1050" w:rsidRPr="00C64513" w:rsidRDefault="008C1050" w:rsidP="00E813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</w:tr>
    </w:tbl>
    <w:p w:rsidR="008C1050" w:rsidRDefault="008C1050" w:rsidP="008C1050">
      <w:pPr>
        <w:pStyle w:val="NoSpacing"/>
        <w:rPr>
          <w:rFonts w:ascii="Times New Roman" w:hAnsi="Times New Roman" w:cs="Times New Roman"/>
        </w:rPr>
      </w:pPr>
    </w:p>
    <w:p w:rsidR="008C1050" w:rsidRPr="00C64513" w:rsidRDefault="008C1050" w:rsidP="008C1050">
      <w:pPr>
        <w:pStyle w:val="NoSpacing"/>
        <w:rPr>
          <w:rFonts w:ascii="Times New Roman" w:hAnsi="Times New Roman"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8"/>
        <w:gridCol w:w="2767"/>
      </w:tblGrid>
      <w:tr w:rsidR="008C1050" w:rsidRPr="00C64513" w:rsidTr="00E813C1">
        <w:trPr>
          <w:trHeight w:val="109"/>
        </w:trPr>
        <w:tc>
          <w:tcPr>
            <w:tcW w:w="6318" w:type="dxa"/>
          </w:tcPr>
          <w:p w:rsidR="008C1050" w:rsidRPr="00C64513" w:rsidRDefault="008C1050" w:rsidP="00E813C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Tevékenység típusa</w:t>
            </w:r>
          </w:p>
        </w:tc>
        <w:tc>
          <w:tcPr>
            <w:tcW w:w="2767" w:type="dxa"/>
          </w:tcPr>
          <w:p w:rsidR="008C1050" w:rsidRPr="00C64513" w:rsidRDefault="008C1050" w:rsidP="00E813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maximális pontszám</w:t>
            </w:r>
          </w:p>
        </w:tc>
      </w:tr>
      <w:tr w:rsidR="008C1050" w:rsidRPr="00C64513" w:rsidTr="00E813C1">
        <w:trPr>
          <w:trHeight w:val="247"/>
        </w:trPr>
        <w:tc>
          <w:tcPr>
            <w:tcW w:w="6318" w:type="dxa"/>
          </w:tcPr>
          <w:p w:rsidR="008C1050" w:rsidRPr="00C64513" w:rsidRDefault="008C1050" w:rsidP="00E813C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Kari esettanulmányi verseny részvétel </w:t>
            </w:r>
          </w:p>
        </w:tc>
        <w:tc>
          <w:tcPr>
            <w:tcW w:w="2767" w:type="dxa"/>
          </w:tcPr>
          <w:p w:rsidR="008C1050" w:rsidRPr="00C64513" w:rsidRDefault="008C1050" w:rsidP="00E813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8C1050" w:rsidRPr="00C64513" w:rsidTr="00E813C1">
        <w:trPr>
          <w:trHeight w:val="247"/>
        </w:trPr>
        <w:tc>
          <w:tcPr>
            <w:tcW w:w="6318" w:type="dxa"/>
          </w:tcPr>
          <w:p w:rsidR="008C1050" w:rsidRPr="00C64513" w:rsidRDefault="008C1050" w:rsidP="00E813C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Kari esettanulmányi verseny 3. helyezés</w:t>
            </w:r>
          </w:p>
        </w:tc>
        <w:tc>
          <w:tcPr>
            <w:tcW w:w="2767" w:type="dxa"/>
          </w:tcPr>
          <w:p w:rsidR="008C1050" w:rsidRPr="00C64513" w:rsidRDefault="008C1050" w:rsidP="00E813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8C1050" w:rsidRPr="00C64513" w:rsidTr="00E813C1">
        <w:trPr>
          <w:trHeight w:val="247"/>
        </w:trPr>
        <w:tc>
          <w:tcPr>
            <w:tcW w:w="6318" w:type="dxa"/>
          </w:tcPr>
          <w:p w:rsidR="008C1050" w:rsidRPr="00C64513" w:rsidRDefault="008C1050" w:rsidP="00E813C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Kari esettanulmányi verseny 2. helyezés</w:t>
            </w:r>
          </w:p>
        </w:tc>
        <w:tc>
          <w:tcPr>
            <w:tcW w:w="2767" w:type="dxa"/>
          </w:tcPr>
          <w:p w:rsidR="008C1050" w:rsidRPr="00C64513" w:rsidRDefault="008C1050" w:rsidP="00E813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8C1050" w:rsidRPr="00C64513" w:rsidTr="00E813C1">
        <w:trPr>
          <w:trHeight w:val="305"/>
        </w:trPr>
        <w:tc>
          <w:tcPr>
            <w:tcW w:w="6318" w:type="dxa"/>
          </w:tcPr>
          <w:p w:rsidR="008C1050" w:rsidRPr="00C64513" w:rsidRDefault="008C1050" w:rsidP="00E813C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Kari esettanulmányi verseny 1. helyezés</w:t>
            </w:r>
          </w:p>
        </w:tc>
        <w:tc>
          <w:tcPr>
            <w:tcW w:w="2767" w:type="dxa"/>
          </w:tcPr>
          <w:p w:rsidR="008C1050" w:rsidRPr="00C64513" w:rsidRDefault="008C1050" w:rsidP="00E813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</w:tr>
      <w:tr w:rsidR="008C1050" w:rsidRPr="00C64513" w:rsidTr="00E813C1">
        <w:trPr>
          <w:trHeight w:val="109"/>
        </w:trPr>
        <w:tc>
          <w:tcPr>
            <w:tcW w:w="6318" w:type="dxa"/>
          </w:tcPr>
          <w:p w:rsidR="008C1050" w:rsidRPr="00C64513" w:rsidRDefault="008C1050" w:rsidP="00E813C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Nemzetközi esettanulmányi verseny döntőjében való részvétel</w:t>
            </w:r>
          </w:p>
        </w:tc>
        <w:tc>
          <w:tcPr>
            <w:tcW w:w="2767" w:type="dxa"/>
          </w:tcPr>
          <w:p w:rsidR="008C1050" w:rsidRPr="00C64513" w:rsidRDefault="008C1050" w:rsidP="00E813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</w:tr>
      <w:tr w:rsidR="008C1050" w:rsidRPr="00C64513" w:rsidTr="00E813C1">
        <w:trPr>
          <w:trHeight w:val="109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50" w:rsidRPr="00C64513" w:rsidRDefault="008C1050" w:rsidP="00E813C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Nemzetközi esettanulmányi versenyen való részvétel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50" w:rsidRPr="00C64513" w:rsidRDefault="008C1050" w:rsidP="00E813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8C1050" w:rsidRPr="00C64513" w:rsidTr="00E813C1">
        <w:trPr>
          <w:trHeight w:val="109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50" w:rsidRPr="00C64513" w:rsidRDefault="008C1050" w:rsidP="00E813C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Egyéb nemzetközi verseny döntőjében való részvétel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50" w:rsidRPr="00C64513" w:rsidRDefault="008C1050" w:rsidP="00E813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</w:tr>
      <w:tr w:rsidR="008C1050" w:rsidRPr="00C64513" w:rsidTr="00E813C1">
        <w:trPr>
          <w:trHeight w:val="109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50" w:rsidRPr="00C64513" w:rsidRDefault="008C1050" w:rsidP="00E813C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Egyéb nemzetközi versenyen való részvétel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50" w:rsidRPr="00C64513" w:rsidRDefault="008C1050" w:rsidP="00E813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</w:tbl>
    <w:p w:rsidR="008C1050" w:rsidRPr="00556E06" w:rsidRDefault="008C1050" w:rsidP="008C1050">
      <w:pPr>
        <w:pStyle w:val="NoSpacing"/>
        <w:rPr>
          <w:rFonts w:ascii="Times New Roman" w:hAnsi="Times New Roman" w:cs="Times New Roman"/>
        </w:rPr>
      </w:pPr>
    </w:p>
    <w:p w:rsidR="008C1050" w:rsidRDefault="008C1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1050" w:rsidRDefault="008C1050" w:rsidP="008C1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050" w:rsidRPr="006A34A0" w:rsidRDefault="008C1050" w:rsidP="008C1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4A0">
        <w:rPr>
          <w:rFonts w:ascii="Times New Roman" w:hAnsi="Times New Roman" w:cs="Times New Roman"/>
          <w:b/>
          <w:sz w:val="24"/>
          <w:szCs w:val="24"/>
          <w:u w:val="single"/>
        </w:rPr>
        <w:t>C. Közéleti tevékenység (maximálisan 10 pont)</w:t>
      </w:r>
    </w:p>
    <w:p w:rsidR="008C1050" w:rsidRDefault="008C1050" w:rsidP="008C1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050" w:rsidRPr="00943382" w:rsidRDefault="008C1050" w:rsidP="008C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3382">
        <w:rPr>
          <w:rFonts w:ascii="Times New Roman" w:hAnsi="Times New Roman" w:cs="Times New Roman"/>
          <w:sz w:val="24"/>
          <w:szCs w:val="24"/>
        </w:rPr>
        <w:t>A közéleti tevékenység értékelése a pályázati kiírást megelőző</w:t>
      </w:r>
      <w:r w:rsidR="00D8025F">
        <w:rPr>
          <w:rFonts w:ascii="Times New Roman" w:hAnsi="Times New Roman" w:cs="Times New Roman"/>
          <w:sz w:val="24"/>
          <w:szCs w:val="24"/>
        </w:rPr>
        <w:t xml:space="preserve"> </w:t>
      </w:r>
      <w:r w:rsidR="00D8025F">
        <w:rPr>
          <w:rFonts w:ascii="Times New Roman" w:hAnsi="Times New Roman" w:cs="Times New Roman"/>
        </w:rPr>
        <w:t>(2018/2019</w:t>
      </w:r>
      <w:r w:rsidR="00D8025F" w:rsidRPr="00CC27EB">
        <w:rPr>
          <w:rFonts w:ascii="Times New Roman" w:hAnsi="Times New Roman" w:cs="Times New Roman"/>
        </w:rPr>
        <w:t>-</w:t>
      </w:r>
      <w:r w:rsidR="00D8025F">
        <w:rPr>
          <w:rFonts w:ascii="Times New Roman" w:hAnsi="Times New Roman" w:cs="Times New Roman"/>
        </w:rPr>
        <w:t>e</w:t>
      </w:r>
      <w:r w:rsidR="00D8025F" w:rsidRPr="00CC27EB">
        <w:rPr>
          <w:rFonts w:ascii="Times New Roman" w:hAnsi="Times New Roman" w:cs="Times New Roman"/>
        </w:rPr>
        <w:t xml:space="preserve">s) </w:t>
      </w:r>
      <w:r w:rsidRPr="00943382">
        <w:rPr>
          <w:rFonts w:ascii="Times New Roman" w:hAnsi="Times New Roman" w:cs="Times New Roman"/>
          <w:sz w:val="24"/>
          <w:szCs w:val="24"/>
        </w:rPr>
        <w:t>tanév eredményei alapján történik.</w:t>
      </w:r>
    </w:p>
    <w:p w:rsidR="008C1050" w:rsidRDefault="008C1050" w:rsidP="008C1050">
      <w:pPr>
        <w:pStyle w:val="NoSpacing"/>
        <w:rPr>
          <w:rFonts w:ascii="Times New Roman" w:hAnsi="Times New Roman" w:cs="Times New Roman"/>
          <w:sz w:val="23"/>
          <w:szCs w:val="23"/>
        </w:rPr>
      </w:pPr>
    </w:p>
    <w:tbl>
      <w:tblPr>
        <w:tblW w:w="902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/>
      </w:tblPr>
      <w:tblGrid>
        <w:gridCol w:w="6220"/>
        <w:gridCol w:w="2805"/>
      </w:tblGrid>
      <w:tr w:rsidR="008C1050" w:rsidRPr="00C64513" w:rsidTr="00E813C1">
        <w:trPr>
          <w:trHeight w:val="315"/>
        </w:trPr>
        <w:tc>
          <w:tcPr>
            <w:tcW w:w="6220" w:type="dxa"/>
            <w:shd w:val="clear" w:color="auto" w:fill="FFFFFF" w:themeFill="background1"/>
            <w:vAlign w:val="center"/>
            <w:hideMark/>
          </w:tcPr>
          <w:p w:rsidR="008C1050" w:rsidRPr="00C64513" w:rsidRDefault="008C1050" w:rsidP="00E81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lang w:eastAsia="hu-HU"/>
              </w:rPr>
              <w:t>1. Hallgatói közéleti tevékenység</w:t>
            </w:r>
          </w:p>
        </w:tc>
        <w:tc>
          <w:tcPr>
            <w:tcW w:w="2805" w:type="dxa"/>
            <w:shd w:val="clear" w:color="auto" w:fill="FFFFFF" w:themeFill="background1"/>
          </w:tcPr>
          <w:p w:rsidR="008C1050" w:rsidRPr="00C64513" w:rsidRDefault="008C1050" w:rsidP="00E813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5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maximális pontszám</w:t>
            </w:r>
          </w:p>
        </w:tc>
      </w:tr>
      <w:tr w:rsidR="008C1050" w:rsidRPr="00C64513" w:rsidTr="00E813C1">
        <w:trPr>
          <w:trHeight w:val="315"/>
        </w:trPr>
        <w:tc>
          <w:tcPr>
            <w:tcW w:w="6220" w:type="dxa"/>
            <w:shd w:val="clear" w:color="auto" w:fill="FFFFFF" w:themeFill="background1"/>
            <w:noWrap/>
            <w:vAlign w:val="bottom"/>
            <w:hideMark/>
          </w:tcPr>
          <w:p w:rsidR="008C1050" w:rsidRPr="00C64513" w:rsidRDefault="008C1050" w:rsidP="00E8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iCs/>
                <w:lang w:eastAsia="hu-HU"/>
              </w:rPr>
              <w:t>Hallgatói Önkormányzat vezetőségének tagja</w:t>
            </w:r>
          </w:p>
        </w:tc>
        <w:tc>
          <w:tcPr>
            <w:tcW w:w="2805" w:type="dxa"/>
            <w:shd w:val="clear" w:color="auto" w:fill="FFFFFF" w:themeFill="background1"/>
            <w:noWrap/>
            <w:vAlign w:val="bottom"/>
            <w:hideMark/>
          </w:tcPr>
          <w:p w:rsidR="008C1050" w:rsidRPr="00C64513" w:rsidRDefault="008C1050" w:rsidP="00E8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</w:tr>
      <w:tr w:rsidR="008C1050" w:rsidRPr="00C64513" w:rsidTr="00E813C1">
        <w:trPr>
          <w:trHeight w:val="315"/>
        </w:trPr>
        <w:tc>
          <w:tcPr>
            <w:tcW w:w="6220" w:type="dxa"/>
            <w:shd w:val="clear" w:color="auto" w:fill="FFFFFF" w:themeFill="background1"/>
            <w:noWrap/>
            <w:vAlign w:val="bottom"/>
            <w:hideMark/>
          </w:tcPr>
          <w:p w:rsidR="008C1050" w:rsidRPr="00C64513" w:rsidRDefault="008C1050" w:rsidP="00E8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iCs/>
                <w:lang w:eastAsia="hu-HU"/>
              </w:rPr>
              <w:t>Egyetemi Szenátusban/Kari Tanácsban tag</w:t>
            </w:r>
          </w:p>
        </w:tc>
        <w:tc>
          <w:tcPr>
            <w:tcW w:w="2805" w:type="dxa"/>
            <w:shd w:val="clear" w:color="auto" w:fill="FFFFFF" w:themeFill="background1"/>
            <w:noWrap/>
            <w:vAlign w:val="bottom"/>
            <w:hideMark/>
          </w:tcPr>
          <w:p w:rsidR="008C1050" w:rsidRPr="00C64513" w:rsidRDefault="008C1050" w:rsidP="00E8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</w:tr>
      <w:tr w:rsidR="008C1050" w:rsidRPr="00C64513" w:rsidTr="00E813C1">
        <w:trPr>
          <w:trHeight w:val="315"/>
        </w:trPr>
        <w:tc>
          <w:tcPr>
            <w:tcW w:w="6220" w:type="dxa"/>
            <w:shd w:val="clear" w:color="auto" w:fill="FFFFFF" w:themeFill="background1"/>
            <w:noWrap/>
            <w:vAlign w:val="bottom"/>
            <w:hideMark/>
          </w:tcPr>
          <w:p w:rsidR="008C1050" w:rsidRPr="00C64513" w:rsidRDefault="008C1050" w:rsidP="00E8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iCs/>
                <w:lang w:eastAsia="hu-HU"/>
              </w:rPr>
              <w:t>Egyetemi/kari rendezvény szervezője</w:t>
            </w:r>
          </w:p>
        </w:tc>
        <w:tc>
          <w:tcPr>
            <w:tcW w:w="2805" w:type="dxa"/>
            <w:shd w:val="clear" w:color="auto" w:fill="FFFFFF" w:themeFill="background1"/>
            <w:noWrap/>
            <w:vAlign w:val="bottom"/>
            <w:hideMark/>
          </w:tcPr>
          <w:p w:rsidR="008C1050" w:rsidRPr="00C64513" w:rsidRDefault="008C1050" w:rsidP="00E8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</w:tr>
      <w:tr w:rsidR="008C1050" w:rsidRPr="00C64513" w:rsidTr="00E813C1">
        <w:trPr>
          <w:trHeight w:val="315"/>
        </w:trPr>
        <w:tc>
          <w:tcPr>
            <w:tcW w:w="9025" w:type="dxa"/>
            <w:gridSpan w:val="2"/>
            <w:shd w:val="clear" w:color="auto" w:fill="FFFFFF" w:themeFill="background1"/>
            <w:vAlign w:val="center"/>
            <w:hideMark/>
          </w:tcPr>
          <w:p w:rsidR="008C1050" w:rsidRPr="00C64513" w:rsidRDefault="008C1050" w:rsidP="00E81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lang w:eastAsia="hu-HU"/>
              </w:rPr>
              <w:t xml:space="preserve">2. Kiemelkedő sporttevékenység </w:t>
            </w:r>
          </w:p>
        </w:tc>
      </w:tr>
      <w:tr w:rsidR="008C1050" w:rsidRPr="00C64513" w:rsidTr="00E813C1">
        <w:trPr>
          <w:trHeight w:val="315"/>
        </w:trPr>
        <w:tc>
          <w:tcPr>
            <w:tcW w:w="6220" w:type="dxa"/>
            <w:shd w:val="clear" w:color="auto" w:fill="FFFFFF" w:themeFill="background1"/>
            <w:noWrap/>
            <w:vAlign w:val="bottom"/>
            <w:hideMark/>
          </w:tcPr>
          <w:p w:rsidR="008C1050" w:rsidRPr="00C64513" w:rsidRDefault="008C1050" w:rsidP="00E8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iCs/>
                <w:lang w:eastAsia="hu-HU"/>
              </w:rPr>
              <w:t>nemzetközi szint</w:t>
            </w:r>
          </w:p>
        </w:tc>
        <w:tc>
          <w:tcPr>
            <w:tcW w:w="2805" w:type="dxa"/>
            <w:shd w:val="clear" w:color="auto" w:fill="FFFFFF" w:themeFill="background1"/>
            <w:noWrap/>
            <w:vAlign w:val="bottom"/>
            <w:hideMark/>
          </w:tcPr>
          <w:p w:rsidR="008C1050" w:rsidRPr="00C64513" w:rsidRDefault="008C1050" w:rsidP="00E8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</w:tr>
      <w:tr w:rsidR="008C1050" w:rsidRPr="00C64513" w:rsidTr="00E813C1">
        <w:trPr>
          <w:trHeight w:val="315"/>
        </w:trPr>
        <w:tc>
          <w:tcPr>
            <w:tcW w:w="6220" w:type="dxa"/>
            <w:shd w:val="clear" w:color="auto" w:fill="FFFFFF" w:themeFill="background1"/>
            <w:noWrap/>
            <w:vAlign w:val="bottom"/>
            <w:hideMark/>
          </w:tcPr>
          <w:p w:rsidR="008C1050" w:rsidRPr="00C64513" w:rsidRDefault="008C1050" w:rsidP="00E8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iCs/>
                <w:lang w:eastAsia="hu-HU"/>
              </w:rPr>
              <w:t>országos szint</w:t>
            </w:r>
          </w:p>
        </w:tc>
        <w:tc>
          <w:tcPr>
            <w:tcW w:w="2805" w:type="dxa"/>
            <w:shd w:val="clear" w:color="auto" w:fill="FFFFFF" w:themeFill="background1"/>
            <w:noWrap/>
            <w:vAlign w:val="bottom"/>
            <w:hideMark/>
          </w:tcPr>
          <w:p w:rsidR="008C1050" w:rsidRPr="00C64513" w:rsidRDefault="008C1050" w:rsidP="00E8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</w:tr>
      <w:tr w:rsidR="008C1050" w:rsidRPr="00C64513" w:rsidTr="00E813C1">
        <w:trPr>
          <w:trHeight w:val="315"/>
        </w:trPr>
        <w:tc>
          <w:tcPr>
            <w:tcW w:w="6220" w:type="dxa"/>
            <w:shd w:val="clear" w:color="auto" w:fill="FFFFFF" w:themeFill="background1"/>
            <w:noWrap/>
            <w:vAlign w:val="bottom"/>
            <w:hideMark/>
          </w:tcPr>
          <w:p w:rsidR="008C1050" w:rsidRPr="00C64513" w:rsidRDefault="008C1050" w:rsidP="00E81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iCs/>
                <w:lang w:eastAsia="hu-HU"/>
              </w:rPr>
              <w:t>sportegyesületi tagság</w:t>
            </w:r>
          </w:p>
        </w:tc>
        <w:tc>
          <w:tcPr>
            <w:tcW w:w="2805" w:type="dxa"/>
            <w:shd w:val="clear" w:color="auto" w:fill="FFFFFF" w:themeFill="background1"/>
            <w:noWrap/>
            <w:vAlign w:val="bottom"/>
            <w:hideMark/>
          </w:tcPr>
          <w:p w:rsidR="008C1050" w:rsidRPr="00C64513" w:rsidRDefault="008C1050" w:rsidP="00E8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</w:tr>
      <w:tr w:rsidR="008C1050" w:rsidRPr="00C64513" w:rsidTr="00E813C1">
        <w:trPr>
          <w:trHeight w:val="300"/>
        </w:trPr>
        <w:tc>
          <w:tcPr>
            <w:tcW w:w="6220" w:type="dxa"/>
            <w:shd w:val="clear" w:color="auto" w:fill="FFFFFF" w:themeFill="background1"/>
            <w:vAlign w:val="center"/>
            <w:hideMark/>
          </w:tcPr>
          <w:p w:rsidR="008C1050" w:rsidRPr="00C64513" w:rsidRDefault="008C1050" w:rsidP="00E81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lang w:eastAsia="hu-HU"/>
              </w:rPr>
              <w:t xml:space="preserve">3. Egyéb kiemelkedő társadalmi, szociális, kulturális tevékenység </w:t>
            </w:r>
          </w:p>
        </w:tc>
        <w:tc>
          <w:tcPr>
            <w:tcW w:w="2805" w:type="dxa"/>
            <w:shd w:val="clear" w:color="auto" w:fill="FFFFFF" w:themeFill="background1"/>
            <w:vAlign w:val="center"/>
          </w:tcPr>
          <w:p w:rsidR="008C1050" w:rsidRPr="00C64513" w:rsidRDefault="008C1050" w:rsidP="00E8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64513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</w:tr>
    </w:tbl>
    <w:p w:rsidR="008C1050" w:rsidRDefault="008C1050" w:rsidP="008C1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050" w:rsidRPr="00556E06" w:rsidRDefault="008C1050" w:rsidP="008C1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56E06">
        <w:rPr>
          <w:rFonts w:ascii="Times New Roman" w:hAnsi="Times New Roman" w:cs="Times New Roman"/>
          <w:sz w:val="24"/>
          <w:szCs w:val="24"/>
        </w:rPr>
        <w:t xml:space="preserve"> közéleti tevékenységen belül végzett egy-egy tevékenységért a részkategória maximálisan elérhető pontszámának legfeljebb 50%-a kerülhet kiosztásra. A tevékenységeket minden esetben igazolni kell (pl. oklevél, szervezeti/egyesületi igazolás).</w:t>
      </w:r>
    </w:p>
    <w:p w:rsidR="008C1050" w:rsidRPr="00556E06" w:rsidRDefault="008C1050" w:rsidP="008C1050">
      <w:pPr>
        <w:pStyle w:val="NoSpacing"/>
        <w:rPr>
          <w:rFonts w:ascii="Times New Roman" w:hAnsi="Times New Roman" w:cs="Times New Roman"/>
          <w:sz w:val="24"/>
        </w:rPr>
      </w:pPr>
    </w:p>
    <w:p w:rsidR="008C1050" w:rsidRDefault="008C1050" w:rsidP="008C1050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FB307B">
        <w:rPr>
          <w:rFonts w:ascii="Times New Roman" w:hAnsi="Times New Roman" w:cs="Times New Roman"/>
          <w:sz w:val="24"/>
        </w:rPr>
        <w:t>A Kiválósági Ösztöndíjbizottság az elért pontszámok alapján felállítja a pályázatok rangsorát</w:t>
      </w:r>
      <w:r>
        <w:rPr>
          <w:rFonts w:ascii="Times New Roman" w:hAnsi="Times New Roman" w:cs="Times New Roman"/>
          <w:sz w:val="24"/>
        </w:rPr>
        <w:t>,</w:t>
      </w:r>
      <w:r w:rsidRPr="00FB307B">
        <w:rPr>
          <w:rFonts w:ascii="Times New Roman" w:hAnsi="Times New Roman" w:cs="Times New Roman"/>
          <w:sz w:val="24"/>
        </w:rPr>
        <w:t xml:space="preserve"> és a rendelkezésre álló ösztöndíj keret függvényében </w:t>
      </w:r>
      <w:proofErr w:type="gramStart"/>
      <w:r w:rsidRPr="00FB307B">
        <w:rPr>
          <w:rFonts w:ascii="Times New Roman" w:hAnsi="Times New Roman" w:cs="Times New Roman"/>
          <w:sz w:val="24"/>
        </w:rPr>
        <w:t>megállapítja</w:t>
      </w:r>
      <w:proofErr w:type="gramEnd"/>
      <w:r w:rsidRPr="00FB307B">
        <w:rPr>
          <w:rFonts w:ascii="Times New Roman" w:hAnsi="Times New Roman" w:cs="Times New Roman"/>
          <w:sz w:val="24"/>
        </w:rPr>
        <w:t xml:space="preserve"> hogy mely pályázatok, jogosultak az ösztöndíj elnyerésére, illetve kik kerülnek várólistára. </w:t>
      </w:r>
      <w:r w:rsidRPr="00556E06">
        <w:rPr>
          <w:rFonts w:ascii="Times New Roman" w:hAnsi="Times New Roman" w:cs="Times New Roman"/>
          <w:sz w:val="24"/>
        </w:rPr>
        <w:t xml:space="preserve">Pontegyenlőség esetén a rangsor </w:t>
      </w:r>
      <w:r>
        <w:rPr>
          <w:rFonts w:ascii="Times New Roman" w:hAnsi="Times New Roman" w:cs="Times New Roman"/>
          <w:sz w:val="24"/>
        </w:rPr>
        <w:t xml:space="preserve">kialakításánál elsősorban </w:t>
      </w:r>
      <w:r w:rsidRPr="00556E06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r w:rsidRPr="00556E06">
        <w:rPr>
          <w:rFonts w:ascii="Times New Roman" w:hAnsi="Times New Roman" w:cs="Times New Roman"/>
          <w:sz w:val="24"/>
        </w:rPr>
        <w:t xml:space="preserve">Tanulmányi teljesítmény kategóriában, </w:t>
      </w:r>
      <w:r>
        <w:rPr>
          <w:rFonts w:ascii="Times New Roman" w:hAnsi="Times New Roman" w:cs="Times New Roman"/>
          <w:sz w:val="24"/>
        </w:rPr>
        <w:t xml:space="preserve">másodsorban pedig </w:t>
      </w:r>
      <w:r w:rsidRPr="00556E06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r w:rsidRPr="00556E06">
        <w:rPr>
          <w:rFonts w:ascii="Times New Roman" w:hAnsi="Times New Roman" w:cs="Times New Roman"/>
          <w:sz w:val="24"/>
        </w:rPr>
        <w:t xml:space="preserve">Tudományos tevékenység kategóriában szerzett pontszámok jelentenek előnyt. </w:t>
      </w:r>
    </w:p>
    <w:p w:rsidR="008C1050" w:rsidRPr="006A34A0" w:rsidRDefault="008C1050" w:rsidP="008C1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A0">
        <w:rPr>
          <w:rFonts w:ascii="Times New Roman" w:hAnsi="Times New Roman" w:cs="Times New Roman"/>
          <w:sz w:val="24"/>
          <w:szCs w:val="24"/>
        </w:rPr>
        <w:t>A pályázók értesítése elektronikus úton történik a pályázati adatlapon megadott e-mail címen.</w:t>
      </w:r>
    </w:p>
    <w:p w:rsidR="008C1050" w:rsidRPr="001807C4" w:rsidRDefault="008C1050" w:rsidP="008C1050">
      <w:pPr>
        <w:pStyle w:val="Heading3"/>
        <w:rPr>
          <w:color w:val="auto"/>
          <w:sz w:val="26"/>
          <w:szCs w:val="26"/>
        </w:rPr>
      </w:pPr>
      <w:r w:rsidRPr="001807C4">
        <w:rPr>
          <w:color w:val="auto"/>
          <w:sz w:val="26"/>
          <w:szCs w:val="26"/>
        </w:rPr>
        <w:t xml:space="preserve">6. Az ösztöndíjak kifizetése </w:t>
      </w:r>
    </w:p>
    <w:p w:rsidR="008C1050" w:rsidRPr="003373FF" w:rsidRDefault="008C1050" w:rsidP="008C1050">
      <w:pPr>
        <w:spacing w:after="0"/>
        <w:rPr>
          <w:sz w:val="24"/>
          <w:szCs w:val="24"/>
        </w:rPr>
      </w:pPr>
    </w:p>
    <w:p w:rsidR="008C1050" w:rsidRPr="006035C2" w:rsidRDefault="008C1050" w:rsidP="008C10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35C2">
        <w:rPr>
          <w:rFonts w:ascii="Times New Roman" w:hAnsi="Times New Roman" w:cs="Times New Roman"/>
          <w:sz w:val="24"/>
          <w:szCs w:val="24"/>
        </w:rPr>
        <w:t>az ösztöndíj kifizetése két részletben, a</w:t>
      </w:r>
      <w:r>
        <w:rPr>
          <w:rFonts w:ascii="Times New Roman" w:hAnsi="Times New Roman" w:cs="Times New Roman"/>
          <w:sz w:val="24"/>
          <w:szCs w:val="24"/>
        </w:rPr>
        <w:t xml:space="preserve"> 2019/</w:t>
      </w:r>
      <w:r w:rsidRPr="006035C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035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035C2">
        <w:rPr>
          <w:rFonts w:ascii="Times New Roman" w:hAnsi="Times New Roman" w:cs="Times New Roman"/>
          <w:sz w:val="24"/>
          <w:szCs w:val="24"/>
        </w:rPr>
        <w:t>s tanév második félév végén,</w:t>
      </w:r>
      <w:r>
        <w:rPr>
          <w:rFonts w:ascii="Times New Roman" w:hAnsi="Times New Roman" w:cs="Times New Roman"/>
          <w:sz w:val="24"/>
          <w:szCs w:val="24"/>
        </w:rPr>
        <w:t xml:space="preserve"> valamint a 2020/2021</w:t>
      </w:r>
      <w:r w:rsidRPr="006035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35C2">
        <w:rPr>
          <w:rFonts w:ascii="Times New Roman" w:hAnsi="Times New Roman" w:cs="Times New Roman"/>
          <w:sz w:val="24"/>
          <w:szCs w:val="24"/>
        </w:rPr>
        <w:t>s tanév első félév végén banki átutalással történik a pályázati űrlapon megadott számlaszámra;</w:t>
      </w:r>
    </w:p>
    <w:p w:rsidR="008C1050" w:rsidRPr="003373FF" w:rsidRDefault="008C1050" w:rsidP="008C10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3FF">
        <w:rPr>
          <w:rFonts w:ascii="Times New Roman" w:hAnsi="Times New Roman" w:cs="Times New Roman"/>
          <w:sz w:val="24"/>
          <w:szCs w:val="24"/>
        </w:rPr>
        <w:t xml:space="preserve">az ösztöndíj kifizetések után felmerülő </w:t>
      </w:r>
      <w:r>
        <w:rPr>
          <w:rFonts w:ascii="Times New Roman" w:hAnsi="Times New Roman" w:cs="Times New Roman"/>
          <w:sz w:val="24"/>
          <w:szCs w:val="24"/>
        </w:rPr>
        <w:t xml:space="preserve">bármilyen </w:t>
      </w:r>
      <w:r w:rsidRPr="003373FF">
        <w:rPr>
          <w:rFonts w:ascii="Times New Roman" w:hAnsi="Times New Roman" w:cs="Times New Roman"/>
          <w:sz w:val="24"/>
          <w:szCs w:val="24"/>
        </w:rPr>
        <w:t>adó</w:t>
      </w:r>
      <w:r>
        <w:rPr>
          <w:rFonts w:ascii="Times New Roman" w:hAnsi="Times New Roman" w:cs="Times New Roman"/>
          <w:sz w:val="24"/>
          <w:szCs w:val="24"/>
        </w:rPr>
        <w:t>terhet, illetve tranzakciós költségeit</w:t>
      </w:r>
      <w:r w:rsidRPr="003373FF">
        <w:rPr>
          <w:rFonts w:ascii="Times New Roman" w:hAnsi="Times New Roman" w:cs="Times New Roman"/>
          <w:sz w:val="24"/>
          <w:szCs w:val="24"/>
        </w:rPr>
        <w:t xml:space="preserve"> a Sapientia EMTE saját forrásából fedezi, tiszteletben tartva az egyetem szabályzatait és az érvényes törvényes előírásokat;</w:t>
      </w:r>
    </w:p>
    <w:p w:rsidR="008C1050" w:rsidRPr="003373FF" w:rsidRDefault="008C1050" w:rsidP="008C10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3FF">
        <w:rPr>
          <w:rFonts w:ascii="Times New Roman" w:hAnsi="Times New Roman" w:cs="Times New Roman"/>
          <w:sz w:val="24"/>
          <w:szCs w:val="24"/>
        </w:rPr>
        <w:t xml:space="preserve">az ösztöndíj kifizetése felfüggesztésre kerül, </w:t>
      </w:r>
    </w:p>
    <w:p w:rsidR="008C1050" w:rsidRPr="003373FF" w:rsidRDefault="008C1050" w:rsidP="008C1050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3FF">
        <w:rPr>
          <w:rFonts w:ascii="Times New Roman" w:hAnsi="Times New Roman" w:cs="Times New Roman"/>
          <w:sz w:val="24"/>
          <w:szCs w:val="24"/>
        </w:rPr>
        <w:t>ha a hallgatónak megszűnik a hallgatói jogviszonya,</w:t>
      </w:r>
    </w:p>
    <w:p w:rsidR="008C1050" w:rsidRPr="003373FF" w:rsidRDefault="008C1050" w:rsidP="008C1050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3FF">
        <w:rPr>
          <w:rFonts w:ascii="Times New Roman" w:hAnsi="Times New Roman" w:cs="Times New Roman"/>
          <w:sz w:val="24"/>
          <w:szCs w:val="24"/>
        </w:rPr>
        <w:t>befejezi tanulmányait alap vagy mesteri szakon</w:t>
      </w:r>
    </w:p>
    <w:p w:rsidR="008C1050" w:rsidRPr="003373FF" w:rsidRDefault="008C1050" w:rsidP="008C1050">
      <w:pPr>
        <w:pStyle w:val="NoSpacing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3FF">
        <w:rPr>
          <w:rFonts w:ascii="Times New Roman" w:hAnsi="Times New Roman" w:cs="Times New Roman"/>
          <w:sz w:val="24"/>
          <w:szCs w:val="24"/>
        </w:rPr>
        <w:t>ha fegyelmi eljárás indul a hallgató ellen. (A további ösztöndíj kifizetéséről a bizottság elnöke a hallgató kötelezettségeinek megsértéséről szóló eljárás befejezését követően dönt);</w:t>
      </w:r>
    </w:p>
    <w:p w:rsidR="008C1050" w:rsidRPr="006D321E" w:rsidRDefault="008C1050" w:rsidP="008C1050">
      <w:pPr>
        <w:pStyle w:val="NoSpacing"/>
        <w:numPr>
          <w:ilvl w:val="0"/>
          <w:numId w:val="2"/>
        </w:numPr>
        <w:autoSpaceDE w:val="0"/>
        <w:autoSpaceDN w:val="0"/>
        <w:adjustRightInd w:val="0"/>
        <w:spacing w:after="68"/>
        <w:jc w:val="both"/>
        <w:rPr>
          <w:rFonts w:ascii="Times New Roman" w:hAnsi="Times New Roman" w:cs="Times New Roman"/>
          <w:sz w:val="24"/>
          <w:szCs w:val="24"/>
        </w:rPr>
      </w:pPr>
      <w:r w:rsidRPr="006D321E">
        <w:rPr>
          <w:rFonts w:ascii="Times New Roman" w:hAnsi="Times New Roman" w:cs="Times New Roman"/>
          <w:sz w:val="24"/>
          <w:szCs w:val="24"/>
        </w:rPr>
        <w:t xml:space="preserve">a hallgató nem jogosult a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6D321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32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D321E">
        <w:rPr>
          <w:rFonts w:ascii="Times New Roman" w:hAnsi="Times New Roman" w:cs="Times New Roman"/>
          <w:sz w:val="24"/>
          <w:szCs w:val="24"/>
        </w:rPr>
        <w:t>s tanév első félévének ö</w:t>
      </w:r>
      <w:r>
        <w:rPr>
          <w:rFonts w:ascii="Times New Roman" w:hAnsi="Times New Roman" w:cs="Times New Roman"/>
          <w:sz w:val="24"/>
          <w:szCs w:val="24"/>
        </w:rPr>
        <w:t>sztöndíj támogatásban, ha a 2019</w:t>
      </w:r>
      <w:r w:rsidRPr="006D321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D321E">
        <w:rPr>
          <w:rFonts w:ascii="Times New Roman" w:hAnsi="Times New Roman" w:cs="Times New Roman"/>
          <w:sz w:val="24"/>
          <w:szCs w:val="24"/>
        </w:rPr>
        <w:t xml:space="preserve"> tanév első és második félévében a nem teljesítette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21E">
        <w:rPr>
          <w:rFonts w:ascii="Times New Roman" w:hAnsi="Times New Roman" w:cs="Times New Roman"/>
          <w:sz w:val="24"/>
          <w:szCs w:val="24"/>
        </w:rPr>
        <w:t>a két félévnek megfelelő kreditszám összegét a kötelező és kötelezően választandó tárgyakból;</w:t>
      </w:r>
    </w:p>
    <w:p w:rsidR="008C1050" w:rsidRPr="006D321E" w:rsidRDefault="008C1050" w:rsidP="008C10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321E">
        <w:rPr>
          <w:rFonts w:ascii="Times New Roman" w:hAnsi="Times New Roman" w:cs="Times New Roman"/>
          <w:sz w:val="24"/>
          <w:szCs w:val="24"/>
        </w:rPr>
        <w:lastRenderedPageBreak/>
        <w:t>amennyiben egy hallgató elveszti ösztöndíját, az ösztöndíjbizottság jogosult – ismételt pályázat kiírása nélkül – a helyét feltölteni a pályázati feltételeknek megfelelő várólistás hallgatók közül a pályázati rangsorban következővel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321E">
        <w:rPr>
          <w:rFonts w:ascii="Times New Roman" w:hAnsi="Times New Roman" w:cs="Times New Roman"/>
          <w:sz w:val="24"/>
          <w:szCs w:val="24"/>
        </w:rPr>
        <w:t>A pályázó számára az így elnyert ösztöndíj csak a 2. félévre folyósítható, ugyanazon feltételek mellett.</w:t>
      </w:r>
    </w:p>
    <w:p w:rsidR="008C1050" w:rsidRPr="006D321E" w:rsidRDefault="008C1050" w:rsidP="008C10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D321E">
        <w:rPr>
          <w:rFonts w:ascii="Times New Roman" w:hAnsi="Times New Roman" w:cs="Times New Roman"/>
          <w:color w:val="000000"/>
          <w:sz w:val="24"/>
          <w:szCs w:val="24"/>
        </w:rPr>
        <w:t xml:space="preserve">mennyiben a hallgató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D321E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D321E">
        <w:rPr>
          <w:rFonts w:ascii="Times New Roman" w:hAnsi="Times New Roman" w:cs="Times New Roman"/>
          <w:color w:val="000000"/>
          <w:sz w:val="24"/>
          <w:szCs w:val="24"/>
        </w:rPr>
        <w:t>/20</w:t>
      </w:r>
      <w:r>
        <w:rPr>
          <w:rFonts w:ascii="Times New Roman" w:hAnsi="Times New Roman" w:cs="Times New Roman"/>
          <w:color w:val="000000"/>
          <w:sz w:val="24"/>
          <w:szCs w:val="24"/>
        </w:rPr>
        <w:t>20-as</w:t>
      </w:r>
      <w:r w:rsidRPr="006D321E">
        <w:rPr>
          <w:rFonts w:ascii="Times New Roman" w:hAnsi="Times New Roman" w:cs="Times New Roman"/>
          <w:color w:val="000000"/>
          <w:sz w:val="24"/>
          <w:szCs w:val="24"/>
        </w:rPr>
        <w:t xml:space="preserve"> tanév végén befejezi tanulmányait alapképzés szakon, és </w:t>
      </w:r>
      <w:r w:rsidRPr="006D321E">
        <w:rPr>
          <w:rFonts w:ascii="Times New Roman" w:hAnsi="Times New Roman" w:cs="Times New Roman"/>
          <w:sz w:val="24"/>
          <w:szCs w:val="24"/>
        </w:rPr>
        <w:t xml:space="preserve">az ösztöndíj kifizetése felfüggesztésre kerül 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D321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D321E">
        <w:rPr>
          <w:rFonts w:ascii="Times New Roman" w:hAnsi="Times New Roman" w:cs="Times New Roman"/>
          <w:sz w:val="24"/>
          <w:szCs w:val="24"/>
        </w:rPr>
        <w:t xml:space="preserve"> cikkely szerint, </w:t>
      </w:r>
      <w:r w:rsidRPr="006D321E">
        <w:rPr>
          <w:rFonts w:ascii="Times New Roman" w:hAnsi="Times New Roman" w:cs="Times New Roman"/>
          <w:color w:val="000000"/>
          <w:sz w:val="24"/>
          <w:szCs w:val="24"/>
        </w:rPr>
        <w:t>megőrizheti jo</w:t>
      </w:r>
      <w:r>
        <w:rPr>
          <w:rFonts w:ascii="Times New Roman" w:hAnsi="Times New Roman" w:cs="Times New Roman"/>
          <w:color w:val="000000"/>
          <w:sz w:val="24"/>
          <w:szCs w:val="24"/>
        </w:rPr>
        <w:t>gosultságát az ösztöndíjra a 2020</w:t>
      </w:r>
      <w:r w:rsidRPr="006D321E">
        <w:rPr>
          <w:rFonts w:ascii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D321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D321E">
        <w:rPr>
          <w:rFonts w:ascii="Times New Roman" w:hAnsi="Times New Roman" w:cs="Times New Roman"/>
          <w:color w:val="000000"/>
          <w:sz w:val="24"/>
          <w:szCs w:val="24"/>
        </w:rPr>
        <w:t xml:space="preserve">s tanév első félévére, ha tanulmányait a sikeres felvételi eljárást követően </w:t>
      </w:r>
      <w:r>
        <w:rPr>
          <w:rFonts w:ascii="Times New Roman" w:hAnsi="Times New Roman" w:cs="Times New Roman"/>
          <w:color w:val="000000"/>
          <w:sz w:val="24"/>
          <w:szCs w:val="24"/>
        </w:rPr>
        <w:t>a Sapientia EMTE</w:t>
      </w:r>
      <w:r w:rsidRPr="006D321E">
        <w:rPr>
          <w:rFonts w:ascii="Times New Roman" w:hAnsi="Times New Roman" w:cs="Times New Roman"/>
          <w:color w:val="000000"/>
          <w:sz w:val="24"/>
          <w:szCs w:val="24"/>
        </w:rPr>
        <w:t xml:space="preserve"> egy, az ösztöndíjprogram által támogatott mesterképzési szakán folytatja.</w:t>
      </w:r>
    </w:p>
    <w:p w:rsidR="008C1050" w:rsidRPr="001807C4" w:rsidRDefault="008C1050" w:rsidP="008C105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050" w:rsidRDefault="008C1050" w:rsidP="008C1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ösztöndíjra való jogosultság változásairól a hallgatók </w:t>
      </w:r>
      <w:r w:rsidRPr="001807C4">
        <w:rPr>
          <w:rFonts w:ascii="Times New Roman" w:hAnsi="Times New Roman" w:cs="Times New Roman"/>
          <w:sz w:val="24"/>
          <w:szCs w:val="24"/>
        </w:rPr>
        <w:t>elektronikus úton értesítést kap</w:t>
      </w:r>
      <w:r>
        <w:rPr>
          <w:rFonts w:ascii="Times New Roman" w:hAnsi="Times New Roman" w:cs="Times New Roman"/>
          <w:sz w:val="24"/>
          <w:szCs w:val="24"/>
        </w:rPr>
        <w:t>nak</w:t>
      </w:r>
      <w:r w:rsidRPr="001807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C1050" w:rsidRPr="0038470D" w:rsidRDefault="008C1050" w:rsidP="008C1050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42DFA" w:rsidRDefault="00042DFA"/>
    <w:sectPr w:rsidR="00042DFA" w:rsidSect="009544BD">
      <w:headerReference w:type="default" r:id="rId7"/>
      <w:footerReference w:type="default" r:id="rId8"/>
      <w:pgSz w:w="11906" w:h="16838"/>
      <w:pgMar w:top="576" w:right="1008" w:bottom="720" w:left="129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90E" w:rsidRDefault="00AC190E" w:rsidP="00AC190E">
      <w:pPr>
        <w:spacing w:after="0" w:line="240" w:lineRule="auto"/>
      </w:pPr>
      <w:r>
        <w:separator/>
      </w:r>
    </w:p>
  </w:endnote>
  <w:endnote w:type="continuationSeparator" w:id="1">
    <w:p w:rsidR="00AC190E" w:rsidRDefault="00AC190E" w:rsidP="00AC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584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B3E" w:rsidRDefault="00AC190E">
        <w:pPr>
          <w:pStyle w:val="Footer"/>
          <w:jc w:val="center"/>
        </w:pPr>
        <w:r>
          <w:fldChar w:fldCharType="begin"/>
        </w:r>
        <w:r w:rsidR="008C1050">
          <w:instrText xml:space="preserve"> PAGE   \* MERGEFORMAT </w:instrText>
        </w:r>
        <w:r>
          <w:fldChar w:fldCharType="separate"/>
        </w:r>
        <w:r w:rsidR="00D802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6B3E" w:rsidRDefault="00D802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90E" w:rsidRDefault="00AC190E" w:rsidP="00AC190E">
      <w:pPr>
        <w:spacing w:after="0" w:line="240" w:lineRule="auto"/>
      </w:pPr>
      <w:r>
        <w:separator/>
      </w:r>
    </w:p>
  </w:footnote>
  <w:footnote w:type="continuationSeparator" w:id="1">
    <w:p w:rsidR="00AC190E" w:rsidRDefault="00AC190E" w:rsidP="00AC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55" w:rsidRDefault="008C1050">
    <w:pPr>
      <w:pStyle w:val="Header"/>
    </w:pPr>
    <w:r>
      <w:rPr>
        <w:noProof/>
        <w:lang w:eastAsia="hu-HU"/>
      </w:rPr>
      <w:drawing>
        <wp:inline distT="0" distB="0" distL="0" distR="0">
          <wp:extent cx="789369" cy="1124344"/>
          <wp:effectExtent l="19050" t="0" r="0" b="0"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50" cy="11275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hu-HU"/>
      </w:rPr>
      <w:drawing>
        <wp:inline distT="0" distB="0" distL="0" distR="0">
          <wp:extent cx="1289074" cy="941696"/>
          <wp:effectExtent l="19050" t="0" r="6326" b="0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864" cy="9415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0F93"/>
    <w:multiLevelType w:val="hybridMultilevel"/>
    <w:tmpl w:val="3BD23730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DD3179"/>
    <w:multiLevelType w:val="hybridMultilevel"/>
    <w:tmpl w:val="3626C8CA"/>
    <w:lvl w:ilvl="0" w:tplc="8BCA5BF4">
      <w:numFmt w:val="bullet"/>
      <w:lvlText w:val=""/>
      <w:lvlJc w:val="left"/>
      <w:pPr>
        <w:ind w:left="116" w:hanging="708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FE8837DA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hu-HU" w:eastAsia="hu-HU" w:bidi="hu-HU"/>
      </w:rPr>
    </w:lvl>
    <w:lvl w:ilvl="2" w:tplc="1870E4D8">
      <w:numFmt w:val="bullet"/>
      <w:lvlText w:val="•"/>
      <w:lvlJc w:val="left"/>
      <w:pPr>
        <w:ind w:left="1780" w:hanging="360"/>
      </w:pPr>
      <w:rPr>
        <w:rFonts w:hint="default"/>
        <w:lang w:val="hu-HU" w:eastAsia="hu-HU" w:bidi="hu-HU"/>
      </w:rPr>
    </w:lvl>
    <w:lvl w:ilvl="3" w:tplc="BE1813D8">
      <w:numFmt w:val="bullet"/>
      <w:lvlText w:val="•"/>
      <w:lvlJc w:val="left"/>
      <w:pPr>
        <w:ind w:left="2721" w:hanging="360"/>
      </w:pPr>
      <w:rPr>
        <w:rFonts w:hint="default"/>
        <w:lang w:val="hu-HU" w:eastAsia="hu-HU" w:bidi="hu-HU"/>
      </w:rPr>
    </w:lvl>
    <w:lvl w:ilvl="4" w:tplc="B3289C26">
      <w:numFmt w:val="bullet"/>
      <w:lvlText w:val="•"/>
      <w:lvlJc w:val="left"/>
      <w:pPr>
        <w:ind w:left="3662" w:hanging="360"/>
      </w:pPr>
      <w:rPr>
        <w:rFonts w:hint="default"/>
        <w:lang w:val="hu-HU" w:eastAsia="hu-HU" w:bidi="hu-HU"/>
      </w:rPr>
    </w:lvl>
    <w:lvl w:ilvl="5" w:tplc="E90E40FE">
      <w:numFmt w:val="bullet"/>
      <w:lvlText w:val="•"/>
      <w:lvlJc w:val="left"/>
      <w:pPr>
        <w:ind w:left="4602" w:hanging="360"/>
      </w:pPr>
      <w:rPr>
        <w:rFonts w:hint="default"/>
        <w:lang w:val="hu-HU" w:eastAsia="hu-HU" w:bidi="hu-HU"/>
      </w:rPr>
    </w:lvl>
    <w:lvl w:ilvl="6" w:tplc="DD9AFDBE">
      <w:numFmt w:val="bullet"/>
      <w:lvlText w:val="•"/>
      <w:lvlJc w:val="left"/>
      <w:pPr>
        <w:ind w:left="5543" w:hanging="360"/>
      </w:pPr>
      <w:rPr>
        <w:rFonts w:hint="default"/>
        <w:lang w:val="hu-HU" w:eastAsia="hu-HU" w:bidi="hu-HU"/>
      </w:rPr>
    </w:lvl>
    <w:lvl w:ilvl="7" w:tplc="2FA2AF90">
      <w:numFmt w:val="bullet"/>
      <w:lvlText w:val="•"/>
      <w:lvlJc w:val="left"/>
      <w:pPr>
        <w:ind w:left="6484" w:hanging="360"/>
      </w:pPr>
      <w:rPr>
        <w:rFonts w:hint="default"/>
        <w:lang w:val="hu-HU" w:eastAsia="hu-HU" w:bidi="hu-HU"/>
      </w:rPr>
    </w:lvl>
    <w:lvl w:ilvl="8" w:tplc="DDE43784">
      <w:numFmt w:val="bullet"/>
      <w:lvlText w:val="•"/>
      <w:lvlJc w:val="left"/>
      <w:pPr>
        <w:ind w:left="7424" w:hanging="360"/>
      </w:pPr>
      <w:rPr>
        <w:rFonts w:hint="default"/>
        <w:lang w:val="hu-HU" w:eastAsia="hu-HU" w:bidi="hu-H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050"/>
    <w:rsid w:val="00042DFA"/>
    <w:rsid w:val="00071DDC"/>
    <w:rsid w:val="00384A6F"/>
    <w:rsid w:val="003D7503"/>
    <w:rsid w:val="00492864"/>
    <w:rsid w:val="004C3E19"/>
    <w:rsid w:val="0054316C"/>
    <w:rsid w:val="00652904"/>
    <w:rsid w:val="007A44E2"/>
    <w:rsid w:val="007B5961"/>
    <w:rsid w:val="007B62D8"/>
    <w:rsid w:val="00884FE4"/>
    <w:rsid w:val="008C1050"/>
    <w:rsid w:val="00974B27"/>
    <w:rsid w:val="009C5567"/>
    <w:rsid w:val="00AC190E"/>
    <w:rsid w:val="00AF5C33"/>
    <w:rsid w:val="00B9458D"/>
    <w:rsid w:val="00C7224D"/>
    <w:rsid w:val="00D01A28"/>
    <w:rsid w:val="00D8025F"/>
    <w:rsid w:val="00FC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50"/>
  </w:style>
  <w:style w:type="paragraph" w:styleId="Heading1">
    <w:name w:val="heading 1"/>
    <w:basedOn w:val="Normal"/>
    <w:next w:val="Normal"/>
    <w:link w:val="Heading1Char"/>
    <w:uiPriority w:val="9"/>
    <w:qFormat/>
    <w:rsid w:val="008C1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0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10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10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C1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1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050"/>
  </w:style>
  <w:style w:type="paragraph" w:styleId="ListParagraph">
    <w:name w:val="List Paragraph"/>
    <w:basedOn w:val="Normal"/>
    <w:uiPriority w:val="34"/>
    <w:qFormat/>
    <w:rsid w:val="008C105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C1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050"/>
  </w:style>
  <w:style w:type="paragraph" w:styleId="BodyText">
    <w:name w:val="Body Text"/>
    <w:basedOn w:val="Normal"/>
    <w:link w:val="BodyTextChar"/>
    <w:uiPriority w:val="1"/>
    <w:qFormat/>
    <w:rsid w:val="008C1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105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5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C10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8C10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786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SuketLevente</dc:creator>
  <cp:lastModifiedBy>SuketLevente</cp:lastModifiedBy>
  <cp:revision>2</cp:revision>
  <dcterms:created xsi:type="dcterms:W3CDTF">2020-06-22T16:39:00Z</dcterms:created>
  <dcterms:modified xsi:type="dcterms:W3CDTF">2020-07-08T16:15:00Z</dcterms:modified>
</cp:coreProperties>
</file>